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42" w:rsidRPr="00BE30B2" w:rsidRDefault="00057A42" w:rsidP="00BE30B2">
      <w:pPr>
        <w:spacing w:after="120"/>
        <w:rPr>
          <w:b/>
          <w:color w:val="0070C0"/>
          <w:sz w:val="40"/>
          <w:szCs w:val="40"/>
          <w:u w:val="single"/>
        </w:rPr>
      </w:pPr>
      <w:r w:rsidRPr="00BE30B2">
        <w:rPr>
          <w:b/>
          <w:color w:val="0070C0"/>
          <w:sz w:val="40"/>
          <w:szCs w:val="40"/>
          <w:u w:val="single"/>
        </w:rPr>
        <w:t>TASI 2014 (</w:t>
      </w:r>
      <w:proofErr w:type="spellStart"/>
      <w:r w:rsidRPr="00BE30B2">
        <w:rPr>
          <w:b/>
          <w:color w:val="0070C0"/>
          <w:sz w:val="40"/>
          <w:szCs w:val="40"/>
          <w:u w:val="single"/>
        </w:rPr>
        <w:t>D.C.C.</w:t>
      </w:r>
      <w:proofErr w:type="spellEnd"/>
      <w:r w:rsidRPr="00BE30B2">
        <w:rPr>
          <w:b/>
          <w:color w:val="0070C0"/>
          <w:sz w:val="40"/>
          <w:szCs w:val="40"/>
          <w:u w:val="single"/>
        </w:rPr>
        <w:t xml:space="preserve"> n. 53 del 05.08.2014)</w:t>
      </w:r>
    </w:p>
    <w:p w:rsidR="00057A42" w:rsidRPr="00BE30B2" w:rsidRDefault="00057A42" w:rsidP="00057A42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BE30B2">
        <w:rPr>
          <w:rFonts w:asciiTheme="majorHAnsi" w:hAnsiTheme="majorHAnsi"/>
          <w:b/>
          <w:bCs/>
          <w:color w:val="0070C0"/>
          <w:sz w:val="28"/>
          <w:szCs w:val="28"/>
        </w:rPr>
        <w:t>Aliquote</w:t>
      </w:r>
      <w:r w:rsidRPr="00BE30B2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BE30B2">
        <w:rPr>
          <w:rFonts w:asciiTheme="majorHAnsi" w:hAnsiTheme="majorHAnsi"/>
          <w:b/>
          <w:bCs/>
          <w:color w:val="0070C0"/>
          <w:sz w:val="28"/>
          <w:szCs w:val="28"/>
        </w:rPr>
        <w:t>per l’anno 2014</w:t>
      </w:r>
    </w:p>
    <w:p w:rsidR="00057A42" w:rsidRDefault="00057A42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Aliquota abitazioni principali e pertinenze</w:t>
      </w:r>
      <w:r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 w:rsidRPr="00CB5ACF">
        <w:rPr>
          <w:rFonts w:asciiTheme="majorHAnsi" w:hAnsiTheme="majorHAnsi" w:cs="Calibri"/>
          <w:b/>
          <w:bCs/>
          <w:color w:val="000000"/>
          <w:lang w:eastAsia="ar-SA"/>
        </w:rPr>
        <w:t xml:space="preserve">(escluso </w:t>
      </w:r>
      <w:r>
        <w:rPr>
          <w:rFonts w:asciiTheme="majorHAnsi" w:hAnsiTheme="majorHAnsi" w:cs="Calibri"/>
          <w:b/>
          <w:bCs/>
          <w:color w:val="000000"/>
          <w:lang w:eastAsia="ar-SA"/>
        </w:rPr>
        <w:t xml:space="preserve"> Cat. </w:t>
      </w:r>
      <w:r w:rsidRPr="00CB5ACF">
        <w:rPr>
          <w:rFonts w:asciiTheme="majorHAnsi" w:hAnsiTheme="majorHAnsi" w:cs="Calibri"/>
          <w:b/>
          <w:bCs/>
          <w:color w:val="000000"/>
          <w:lang w:eastAsia="ar-SA"/>
        </w:rPr>
        <w:t>A1 -A8-A9)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– aliquota 1,0 </w:t>
      </w:r>
      <w:r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per mille</w:t>
      </w:r>
    </w:p>
    <w:p w:rsidR="00057A42" w:rsidRPr="00E90F11" w:rsidRDefault="00057A42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0000"/>
          <w:lang w:eastAsia="ar-SA"/>
        </w:rPr>
      </w:pP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>Abitazioni principali e pertinenze</w:t>
      </w:r>
      <w:r w:rsidRPr="00E90F11">
        <w:rPr>
          <w:rFonts w:asciiTheme="majorHAnsi" w:hAnsiTheme="majorHAnsi" w:cs="Calibri"/>
          <w:bCs/>
          <w:color w:val="000000"/>
          <w:lang w:eastAsia="ar-SA"/>
        </w:rPr>
        <w:t xml:space="preserve"> (</w:t>
      </w: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>Cat. A1-A8-A9)</w:t>
      </w: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ab/>
      </w:r>
      <w:r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>– aliquota 1,6  per mille</w:t>
      </w:r>
    </w:p>
    <w:p w:rsidR="00057A42" w:rsidRPr="00C8469E" w:rsidRDefault="00057A42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Aliquota immobili ad uso abitativo tenute a disposizione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 xml:space="preserve"> 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– 0 (Zero)</w:t>
      </w:r>
    </w:p>
    <w:p w:rsidR="00057A42" w:rsidRDefault="00057A42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Aliquota Immobili di categoria D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>
        <w:rPr>
          <w:rFonts w:asciiTheme="majorHAnsi" w:hAnsiTheme="majorHAnsi" w:cs="Calibri"/>
          <w:bCs/>
          <w:color w:val="000000"/>
          <w:lang w:eastAsia="ar-SA"/>
        </w:rPr>
        <w:tab/>
      </w:r>
      <w:r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– aliquota 1,</w:t>
      </w:r>
      <w:r>
        <w:rPr>
          <w:rFonts w:asciiTheme="majorHAnsi" w:hAnsiTheme="majorHAnsi" w:cs="Calibri"/>
          <w:b/>
          <w:bCs/>
          <w:color w:val="000000"/>
          <w:lang w:eastAsia="ar-SA"/>
        </w:rPr>
        <w:t>6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per mille</w:t>
      </w:r>
    </w:p>
    <w:p w:rsidR="00057A42" w:rsidRDefault="00057A42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"/>
          <w:b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Aliquota per tutti gli altri immobili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ab/>
      </w:r>
      <w:r>
        <w:rPr>
          <w:rFonts w:asciiTheme="majorHAnsi" w:hAnsiTheme="majorHAnsi" w:cs="Calibri"/>
          <w:b/>
          <w:bCs/>
          <w:color w:val="000000"/>
          <w:lang w:eastAsia="ar-SA"/>
        </w:rPr>
        <w:tab/>
      </w:r>
      <w:r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– aliquota 1,</w:t>
      </w:r>
      <w:r>
        <w:rPr>
          <w:rFonts w:asciiTheme="majorHAnsi" w:hAnsiTheme="majorHAnsi" w:cs="Calibri"/>
          <w:b/>
          <w:bCs/>
          <w:color w:val="000000"/>
          <w:lang w:eastAsia="ar-SA"/>
        </w:rPr>
        <w:t>3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 per mille</w:t>
      </w:r>
    </w:p>
    <w:p w:rsidR="00D77B61" w:rsidRPr="00D77B61" w:rsidRDefault="00D77B61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"/>
          <w:b/>
          <w:bCs/>
          <w:color w:val="0070C0"/>
          <w:lang w:eastAsia="ar-SA"/>
        </w:rPr>
      </w:pPr>
      <w:r w:rsidRPr="00D77B61">
        <w:rPr>
          <w:rFonts w:asciiTheme="majorHAnsi" w:hAnsiTheme="majorHAnsi" w:cs="Calibri"/>
          <w:b/>
          <w:bCs/>
          <w:color w:val="0070C0"/>
          <w:lang w:eastAsia="ar-SA"/>
        </w:rPr>
        <w:t>Percentuale proprietario 75% - Percentuale conduttore 25%</w:t>
      </w:r>
    </w:p>
    <w:p w:rsidR="00D77B61" w:rsidRDefault="00D77B61" w:rsidP="00BE30B2">
      <w:pPr>
        <w:spacing w:after="0"/>
        <w:rPr>
          <w:b/>
          <w:color w:val="0070C0"/>
          <w:sz w:val="40"/>
          <w:szCs w:val="40"/>
          <w:u w:val="single"/>
        </w:rPr>
      </w:pPr>
    </w:p>
    <w:p w:rsidR="00CB5ACF" w:rsidRPr="00BE30B2" w:rsidRDefault="00CB5ACF" w:rsidP="00BE30B2">
      <w:pPr>
        <w:spacing w:after="0"/>
        <w:rPr>
          <w:b/>
          <w:color w:val="0070C0"/>
          <w:sz w:val="40"/>
          <w:szCs w:val="40"/>
          <w:u w:val="single"/>
        </w:rPr>
      </w:pPr>
      <w:r w:rsidRPr="00BE30B2">
        <w:rPr>
          <w:b/>
          <w:color w:val="0070C0"/>
          <w:sz w:val="40"/>
          <w:szCs w:val="40"/>
          <w:u w:val="single"/>
        </w:rPr>
        <w:t>TASI 2015</w:t>
      </w:r>
      <w:r w:rsidR="00057A42" w:rsidRPr="00BE30B2">
        <w:rPr>
          <w:b/>
          <w:color w:val="0070C0"/>
          <w:sz w:val="40"/>
          <w:szCs w:val="40"/>
          <w:u w:val="single"/>
        </w:rPr>
        <w:t xml:space="preserve"> (</w:t>
      </w:r>
      <w:proofErr w:type="spellStart"/>
      <w:r w:rsidR="00057A42" w:rsidRPr="00BE30B2">
        <w:rPr>
          <w:b/>
          <w:color w:val="0070C0"/>
          <w:sz w:val="40"/>
          <w:szCs w:val="40"/>
          <w:u w:val="single"/>
        </w:rPr>
        <w:t>D.C.C.</w:t>
      </w:r>
      <w:proofErr w:type="spellEnd"/>
      <w:r w:rsidR="00057A42" w:rsidRPr="00BE30B2">
        <w:rPr>
          <w:b/>
          <w:color w:val="0070C0"/>
          <w:sz w:val="40"/>
          <w:szCs w:val="40"/>
          <w:u w:val="single"/>
        </w:rPr>
        <w:t xml:space="preserve"> n. 74 del 28.07.2015)</w:t>
      </w:r>
    </w:p>
    <w:p w:rsidR="00CB5ACF" w:rsidRPr="00BE30B2" w:rsidRDefault="00CB5ACF" w:rsidP="00CB5ACF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BE30B2">
        <w:rPr>
          <w:rFonts w:asciiTheme="majorHAnsi" w:hAnsiTheme="majorHAnsi"/>
          <w:b/>
          <w:bCs/>
          <w:color w:val="0070C0"/>
          <w:sz w:val="28"/>
          <w:szCs w:val="28"/>
        </w:rPr>
        <w:t>Aliquote</w:t>
      </w:r>
      <w:r w:rsidRPr="00BE30B2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BE30B2">
        <w:rPr>
          <w:rFonts w:asciiTheme="majorHAnsi" w:hAnsiTheme="majorHAnsi"/>
          <w:b/>
          <w:bCs/>
          <w:color w:val="0070C0"/>
          <w:sz w:val="28"/>
          <w:szCs w:val="28"/>
        </w:rPr>
        <w:t>per l’anno 2015</w:t>
      </w:r>
    </w:p>
    <w:p w:rsidR="00CB5ACF" w:rsidRDefault="00CB5ACF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Aliquota abitazioni principali e pertinenze</w:t>
      </w:r>
      <w:r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 w:rsidRPr="00CB5ACF">
        <w:rPr>
          <w:rFonts w:asciiTheme="majorHAnsi" w:hAnsiTheme="majorHAnsi" w:cs="Calibri"/>
          <w:b/>
          <w:bCs/>
          <w:color w:val="000000"/>
          <w:lang w:eastAsia="ar-SA"/>
        </w:rPr>
        <w:t xml:space="preserve">(escluso </w:t>
      </w:r>
      <w:r>
        <w:rPr>
          <w:rFonts w:asciiTheme="majorHAnsi" w:hAnsiTheme="majorHAnsi" w:cs="Calibri"/>
          <w:b/>
          <w:bCs/>
          <w:color w:val="000000"/>
          <w:lang w:eastAsia="ar-SA"/>
        </w:rPr>
        <w:t xml:space="preserve"> Cat. </w:t>
      </w:r>
      <w:r w:rsidRPr="00CB5ACF">
        <w:rPr>
          <w:rFonts w:asciiTheme="majorHAnsi" w:hAnsiTheme="majorHAnsi" w:cs="Calibri"/>
          <w:b/>
          <w:bCs/>
          <w:color w:val="000000"/>
          <w:lang w:eastAsia="ar-SA"/>
        </w:rPr>
        <w:t>A1 -A8-A9)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– aliquota 1,0 </w:t>
      </w:r>
      <w:r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per mille</w:t>
      </w:r>
    </w:p>
    <w:p w:rsidR="00CB5ACF" w:rsidRPr="00E90F11" w:rsidRDefault="00CB5ACF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0000"/>
          <w:lang w:eastAsia="ar-SA"/>
        </w:rPr>
      </w:pP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>Abitazioni principali e pertinenze</w:t>
      </w:r>
      <w:r w:rsidRPr="00E90F11">
        <w:rPr>
          <w:rFonts w:asciiTheme="majorHAnsi" w:hAnsiTheme="majorHAnsi" w:cs="Calibri"/>
          <w:bCs/>
          <w:color w:val="000000"/>
          <w:lang w:eastAsia="ar-SA"/>
        </w:rPr>
        <w:t xml:space="preserve"> (</w:t>
      </w: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>Cat. A1-A8-A9)</w:t>
      </w: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ab/>
      </w:r>
      <w:r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>– aliquota 1,6  per mille</w:t>
      </w:r>
    </w:p>
    <w:p w:rsidR="00CB5ACF" w:rsidRPr="00C8469E" w:rsidRDefault="00CB5ACF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Aliquota immobili ad uso abitativo tenute a disposizione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 xml:space="preserve"> 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– 0 (Zero)</w:t>
      </w:r>
    </w:p>
    <w:p w:rsidR="00CB5ACF" w:rsidRDefault="00CB5ACF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Aliquota Immobili di categoria D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>
        <w:rPr>
          <w:rFonts w:asciiTheme="majorHAnsi" w:hAnsiTheme="majorHAnsi" w:cs="Calibri"/>
          <w:bCs/>
          <w:color w:val="000000"/>
          <w:lang w:eastAsia="ar-SA"/>
        </w:rPr>
        <w:tab/>
      </w:r>
      <w:r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– aliquota 1,</w:t>
      </w:r>
      <w:r>
        <w:rPr>
          <w:rFonts w:asciiTheme="majorHAnsi" w:hAnsiTheme="majorHAnsi" w:cs="Calibri"/>
          <w:b/>
          <w:bCs/>
          <w:color w:val="000000"/>
          <w:lang w:eastAsia="ar-SA"/>
        </w:rPr>
        <w:t>6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per mille</w:t>
      </w:r>
    </w:p>
    <w:p w:rsidR="00CB5ACF" w:rsidRDefault="00CB5ACF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Aliquota Immobili </w:t>
      </w:r>
      <w:r>
        <w:rPr>
          <w:rFonts w:asciiTheme="majorHAnsi" w:hAnsiTheme="majorHAnsi" w:cs="Calibri"/>
          <w:b/>
          <w:bCs/>
          <w:color w:val="000000"/>
          <w:lang w:eastAsia="ar-SA"/>
        </w:rPr>
        <w:t>concessi in comodato  d’uso gratuito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– aliquota </w:t>
      </w:r>
      <w:r>
        <w:rPr>
          <w:rFonts w:asciiTheme="majorHAnsi" w:hAnsiTheme="majorHAnsi" w:cs="Calibri"/>
          <w:b/>
          <w:bCs/>
          <w:color w:val="000000"/>
          <w:lang w:eastAsia="ar-SA"/>
        </w:rPr>
        <w:t>0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,</w:t>
      </w:r>
      <w:r>
        <w:rPr>
          <w:rFonts w:asciiTheme="majorHAnsi" w:hAnsiTheme="majorHAnsi" w:cs="Calibri"/>
          <w:b/>
          <w:bCs/>
          <w:color w:val="000000"/>
          <w:lang w:eastAsia="ar-SA"/>
        </w:rPr>
        <w:t>65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per mille</w:t>
      </w:r>
    </w:p>
    <w:p w:rsidR="00CB5ACF" w:rsidRDefault="00CB5ACF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"/>
          <w:b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Aliquota per tutti gli altri immobili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ab/>
      </w:r>
      <w:r>
        <w:rPr>
          <w:rFonts w:asciiTheme="majorHAnsi" w:hAnsiTheme="majorHAnsi" w:cs="Calibri"/>
          <w:b/>
          <w:bCs/>
          <w:color w:val="000000"/>
          <w:lang w:eastAsia="ar-SA"/>
        </w:rPr>
        <w:tab/>
      </w:r>
      <w:r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– aliquota 1,</w:t>
      </w:r>
      <w:r>
        <w:rPr>
          <w:rFonts w:asciiTheme="majorHAnsi" w:hAnsiTheme="majorHAnsi" w:cs="Calibri"/>
          <w:b/>
          <w:bCs/>
          <w:color w:val="000000"/>
          <w:lang w:eastAsia="ar-SA"/>
        </w:rPr>
        <w:t>3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 per mille</w:t>
      </w:r>
    </w:p>
    <w:p w:rsidR="00D77B61" w:rsidRPr="00D77B61" w:rsidRDefault="00D77B61" w:rsidP="00D77B6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"/>
          <w:b/>
          <w:bCs/>
          <w:color w:val="0070C0"/>
          <w:lang w:eastAsia="ar-SA"/>
        </w:rPr>
      </w:pPr>
      <w:r w:rsidRPr="00D77B61">
        <w:rPr>
          <w:rFonts w:asciiTheme="majorHAnsi" w:hAnsiTheme="majorHAnsi" w:cs="Calibri"/>
          <w:b/>
          <w:bCs/>
          <w:color w:val="0070C0"/>
          <w:lang w:eastAsia="ar-SA"/>
        </w:rPr>
        <w:t>Percentuale proprietario 75% - Percentuale conduttore 25%</w:t>
      </w:r>
    </w:p>
    <w:p w:rsidR="00D77B61" w:rsidRDefault="00D77B61" w:rsidP="00BE30B2">
      <w:pPr>
        <w:spacing w:after="0"/>
        <w:rPr>
          <w:b/>
          <w:color w:val="0070C0"/>
          <w:sz w:val="40"/>
          <w:szCs w:val="40"/>
          <w:u w:val="single"/>
        </w:rPr>
      </w:pPr>
    </w:p>
    <w:p w:rsidR="00CB5ACF" w:rsidRPr="00BE30B2" w:rsidRDefault="00CB5ACF" w:rsidP="00BE30B2">
      <w:pPr>
        <w:spacing w:after="0"/>
        <w:rPr>
          <w:b/>
          <w:color w:val="0070C0"/>
          <w:sz w:val="40"/>
          <w:szCs w:val="40"/>
          <w:u w:val="single"/>
        </w:rPr>
      </w:pPr>
      <w:r w:rsidRPr="00BE30B2">
        <w:rPr>
          <w:b/>
          <w:color w:val="0070C0"/>
          <w:sz w:val="40"/>
          <w:szCs w:val="40"/>
          <w:u w:val="single"/>
        </w:rPr>
        <w:t>TASI 2016</w:t>
      </w:r>
      <w:r w:rsidR="00057A42" w:rsidRPr="00BE30B2">
        <w:rPr>
          <w:b/>
          <w:color w:val="0070C0"/>
          <w:sz w:val="40"/>
          <w:szCs w:val="40"/>
          <w:u w:val="single"/>
        </w:rPr>
        <w:t xml:space="preserve"> (</w:t>
      </w:r>
      <w:proofErr w:type="spellStart"/>
      <w:r w:rsidR="00057A42" w:rsidRPr="00BE30B2">
        <w:rPr>
          <w:b/>
          <w:color w:val="0070C0"/>
          <w:sz w:val="40"/>
          <w:szCs w:val="40"/>
          <w:u w:val="single"/>
        </w:rPr>
        <w:t>D.C.C.</w:t>
      </w:r>
      <w:proofErr w:type="spellEnd"/>
      <w:r w:rsidR="00057A42" w:rsidRPr="00BE30B2">
        <w:rPr>
          <w:b/>
          <w:color w:val="0070C0"/>
          <w:sz w:val="40"/>
          <w:szCs w:val="40"/>
          <w:u w:val="single"/>
        </w:rPr>
        <w:t xml:space="preserve"> n. 23 del 14.04.2016)</w:t>
      </w:r>
    </w:p>
    <w:p w:rsidR="00CB5ACF" w:rsidRPr="00BE30B2" w:rsidRDefault="00CB5ACF" w:rsidP="00CB5ACF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BE30B2">
        <w:rPr>
          <w:rFonts w:asciiTheme="majorHAnsi" w:hAnsiTheme="majorHAnsi"/>
          <w:b/>
          <w:bCs/>
          <w:color w:val="0070C0"/>
          <w:sz w:val="28"/>
          <w:szCs w:val="28"/>
        </w:rPr>
        <w:t>Aliquote</w:t>
      </w:r>
      <w:r w:rsidRPr="00BE30B2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BE30B2">
        <w:rPr>
          <w:rFonts w:asciiTheme="majorHAnsi" w:hAnsiTheme="majorHAnsi"/>
          <w:b/>
          <w:bCs/>
          <w:color w:val="0070C0"/>
          <w:sz w:val="28"/>
          <w:szCs w:val="28"/>
        </w:rPr>
        <w:t>per l’anno 2016</w:t>
      </w:r>
    </w:p>
    <w:p w:rsidR="00CB5ACF" w:rsidRDefault="00CB5ACF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Aliquota abitazioni principali e pertinenze</w:t>
      </w:r>
      <w:r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 w:rsidRPr="00CB5ACF">
        <w:rPr>
          <w:rFonts w:asciiTheme="majorHAnsi" w:hAnsiTheme="majorHAnsi" w:cs="Calibri"/>
          <w:b/>
          <w:bCs/>
          <w:color w:val="000000"/>
          <w:lang w:eastAsia="ar-SA"/>
        </w:rPr>
        <w:t xml:space="preserve">(escluso </w:t>
      </w:r>
      <w:r>
        <w:rPr>
          <w:rFonts w:asciiTheme="majorHAnsi" w:hAnsiTheme="majorHAnsi" w:cs="Calibri"/>
          <w:b/>
          <w:bCs/>
          <w:color w:val="000000"/>
          <w:lang w:eastAsia="ar-SA"/>
        </w:rPr>
        <w:t xml:space="preserve"> Cat. </w:t>
      </w:r>
      <w:r w:rsidRPr="00CB5ACF">
        <w:rPr>
          <w:rFonts w:asciiTheme="majorHAnsi" w:hAnsiTheme="majorHAnsi" w:cs="Calibri"/>
          <w:b/>
          <w:bCs/>
          <w:color w:val="000000"/>
          <w:lang w:eastAsia="ar-SA"/>
        </w:rPr>
        <w:t>A1 -A8-A9)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– 0 (Zero)</w:t>
      </w:r>
    </w:p>
    <w:p w:rsidR="00057A42" w:rsidRPr="00E90F11" w:rsidRDefault="00057A42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0000"/>
          <w:lang w:eastAsia="ar-SA"/>
        </w:rPr>
      </w:pP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>Abitazioni principali e pertinenze</w:t>
      </w:r>
      <w:r w:rsidRPr="00E90F11">
        <w:rPr>
          <w:rFonts w:asciiTheme="majorHAnsi" w:hAnsiTheme="majorHAnsi" w:cs="Calibri"/>
          <w:bCs/>
          <w:color w:val="000000"/>
          <w:lang w:eastAsia="ar-SA"/>
        </w:rPr>
        <w:t xml:space="preserve"> (</w:t>
      </w: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>Cat. A1-A8-A9)</w:t>
      </w: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ab/>
      </w:r>
      <w:r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E90F11">
        <w:rPr>
          <w:rFonts w:asciiTheme="majorHAnsi" w:hAnsiTheme="majorHAnsi" w:cs="Calibri"/>
          <w:b/>
          <w:bCs/>
          <w:color w:val="000000"/>
          <w:lang w:eastAsia="ar-SA"/>
        </w:rPr>
        <w:t>– aliquota 1,6  per mille</w:t>
      </w:r>
    </w:p>
    <w:p w:rsidR="00CB5ACF" w:rsidRPr="00C8469E" w:rsidRDefault="00CB5ACF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Aliquota immobili ad uso abitativo tenute a disposizione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 xml:space="preserve"> 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– 0 (Zero)</w:t>
      </w:r>
    </w:p>
    <w:p w:rsidR="00CB5ACF" w:rsidRDefault="00CB5ACF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Aliquota Immobili di categoria D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>
        <w:rPr>
          <w:rFonts w:asciiTheme="majorHAnsi" w:hAnsiTheme="majorHAnsi" w:cs="Calibri"/>
          <w:bCs/>
          <w:color w:val="000000"/>
          <w:lang w:eastAsia="ar-SA"/>
        </w:rPr>
        <w:tab/>
      </w:r>
      <w:r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– aliquota 1,</w:t>
      </w:r>
      <w:r>
        <w:rPr>
          <w:rFonts w:asciiTheme="majorHAnsi" w:hAnsiTheme="majorHAnsi" w:cs="Calibri"/>
          <w:b/>
          <w:bCs/>
          <w:color w:val="000000"/>
          <w:lang w:eastAsia="ar-SA"/>
        </w:rPr>
        <w:t>6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per mille</w:t>
      </w:r>
    </w:p>
    <w:p w:rsidR="00CB5ACF" w:rsidRDefault="00CB5ACF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Aliquota Immobili </w:t>
      </w:r>
      <w:r>
        <w:rPr>
          <w:rFonts w:asciiTheme="majorHAnsi" w:hAnsiTheme="majorHAnsi" w:cs="Calibri"/>
          <w:b/>
          <w:bCs/>
          <w:color w:val="000000"/>
          <w:lang w:eastAsia="ar-SA"/>
        </w:rPr>
        <w:t>concessi in comodato  d’uso gratuito</w:t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– aliquota </w:t>
      </w:r>
      <w:r>
        <w:rPr>
          <w:rFonts w:asciiTheme="majorHAnsi" w:hAnsiTheme="majorHAnsi" w:cs="Calibri"/>
          <w:b/>
          <w:bCs/>
          <w:color w:val="000000"/>
          <w:lang w:eastAsia="ar-SA"/>
        </w:rPr>
        <w:t>0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,</w:t>
      </w:r>
      <w:r>
        <w:rPr>
          <w:rFonts w:asciiTheme="majorHAnsi" w:hAnsiTheme="majorHAnsi" w:cs="Calibri"/>
          <w:b/>
          <w:bCs/>
          <w:color w:val="000000"/>
          <w:lang w:eastAsia="ar-SA"/>
        </w:rPr>
        <w:t>65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>
        <w:rPr>
          <w:rFonts w:asciiTheme="majorHAnsi" w:hAnsiTheme="majorHAnsi" w:cs="Calibri"/>
          <w:b/>
          <w:bCs/>
          <w:color w:val="000000"/>
          <w:lang w:eastAsia="ar-SA"/>
        </w:rPr>
        <w:t xml:space="preserve"> 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per mille</w:t>
      </w:r>
    </w:p>
    <w:p w:rsidR="00CB5ACF" w:rsidRDefault="00CB5ACF" w:rsidP="00BE30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"/>
          <w:b/>
          <w:bCs/>
          <w:color w:val="000000"/>
          <w:lang w:eastAsia="ar-SA"/>
        </w:rPr>
      </w:pP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Aliquota per tutti gli altri immobili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ab/>
      </w:r>
      <w:r>
        <w:rPr>
          <w:rFonts w:asciiTheme="majorHAnsi" w:hAnsiTheme="majorHAnsi" w:cs="Calibri"/>
          <w:b/>
          <w:bCs/>
          <w:color w:val="000000"/>
          <w:lang w:eastAsia="ar-SA"/>
        </w:rPr>
        <w:tab/>
      </w:r>
      <w:r>
        <w:rPr>
          <w:rFonts w:asciiTheme="majorHAnsi" w:hAnsiTheme="majorHAnsi" w:cs="Calibri"/>
          <w:b/>
          <w:bCs/>
          <w:color w:val="000000"/>
          <w:lang w:eastAsia="ar-SA"/>
        </w:rPr>
        <w:tab/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>– aliquota 1,</w:t>
      </w:r>
      <w:r>
        <w:rPr>
          <w:rFonts w:asciiTheme="majorHAnsi" w:hAnsiTheme="majorHAnsi" w:cs="Calibri"/>
          <w:b/>
          <w:bCs/>
          <w:color w:val="000000"/>
          <w:lang w:eastAsia="ar-SA"/>
        </w:rPr>
        <w:t>3</w:t>
      </w:r>
      <w:r w:rsidRPr="00C8469E">
        <w:rPr>
          <w:rFonts w:asciiTheme="majorHAnsi" w:hAnsiTheme="majorHAnsi" w:cs="Calibri"/>
          <w:b/>
          <w:bCs/>
          <w:color w:val="000000"/>
          <w:lang w:eastAsia="ar-SA"/>
        </w:rPr>
        <w:t xml:space="preserve"> per mille</w:t>
      </w:r>
    </w:p>
    <w:p w:rsidR="00D77B61" w:rsidRPr="00D77B61" w:rsidRDefault="00D77B61" w:rsidP="00D77B6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"/>
          <w:b/>
          <w:bCs/>
          <w:color w:val="0070C0"/>
          <w:lang w:eastAsia="ar-SA"/>
        </w:rPr>
      </w:pPr>
      <w:r w:rsidRPr="00D77B61">
        <w:rPr>
          <w:rFonts w:asciiTheme="majorHAnsi" w:hAnsiTheme="majorHAnsi" w:cs="Calibri"/>
          <w:b/>
          <w:bCs/>
          <w:color w:val="0070C0"/>
          <w:lang w:eastAsia="ar-SA"/>
        </w:rPr>
        <w:t>Percentuale proprietario 75% - Percentuale conduttore 25%</w:t>
      </w:r>
    </w:p>
    <w:p w:rsidR="00057A42" w:rsidRPr="00C6462F" w:rsidRDefault="00057A42" w:rsidP="00BE30B2">
      <w:pPr>
        <w:rPr>
          <w:b/>
          <w:color w:val="0070C0"/>
          <w:sz w:val="40"/>
          <w:szCs w:val="40"/>
          <w:u w:val="single"/>
        </w:rPr>
      </w:pPr>
      <w:r w:rsidRPr="00C6462F">
        <w:rPr>
          <w:b/>
          <w:color w:val="0070C0"/>
          <w:sz w:val="40"/>
          <w:szCs w:val="40"/>
          <w:u w:val="single"/>
        </w:rPr>
        <w:t>TASI 2017</w:t>
      </w:r>
      <w:r w:rsidR="00BE30B2" w:rsidRPr="00C6462F">
        <w:rPr>
          <w:b/>
          <w:color w:val="0070C0"/>
          <w:sz w:val="40"/>
          <w:szCs w:val="40"/>
          <w:u w:val="single"/>
        </w:rPr>
        <w:t xml:space="preserve"> - </w:t>
      </w:r>
      <w:r w:rsidRPr="00C6462F">
        <w:rPr>
          <w:b/>
          <w:color w:val="0070C0"/>
          <w:sz w:val="40"/>
          <w:szCs w:val="40"/>
          <w:u w:val="single"/>
        </w:rPr>
        <w:t>Conferma Aliquote anno 2016</w:t>
      </w:r>
    </w:p>
    <w:p w:rsidR="00057A42" w:rsidRPr="00C6462F" w:rsidRDefault="00C6462F" w:rsidP="00C6462F">
      <w:pPr>
        <w:spacing w:after="0"/>
        <w:jc w:val="both"/>
        <w:rPr>
          <w:b/>
          <w:color w:val="0070C0"/>
          <w:sz w:val="40"/>
          <w:szCs w:val="40"/>
          <w:u w:val="single"/>
        </w:rPr>
      </w:pPr>
      <w:r w:rsidRPr="00C6462F">
        <w:rPr>
          <w:b/>
          <w:color w:val="0070C0"/>
          <w:sz w:val="40"/>
          <w:szCs w:val="40"/>
          <w:u w:val="single"/>
        </w:rPr>
        <w:t xml:space="preserve">TASI </w:t>
      </w:r>
      <w:r w:rsidR="00057A42" w:rsidRPr="00C6462F">
        <w:rPr>
          <w:b/>
          <w:color w:val="0070C0"/>
          <w:sz w:val="40"/>
          <w:szCs w:val="40"/>
          <w:u w:val="single"/>
        </w:rPr>
        <w:t>2018</w:t>
      </w:r>
      <w:r w:rsidRPr="00C6462F">
        <w:rPr>
          <w:b/>
          <w:color w:val="0070C0"/>
          <w:sz w:val="40"/>
          <w:szCs w:val="40"/>
          <w:u w:val="single"/>
        </w:rPr>
        <w:t xml:space="preserve"> (</w:t>
      </w:r>
      <w:proofErr w:type="spellStart"/>
      <w:r w:rsidRPr="00C6462F">
        <w:rPr>
          <w:b/>
          <w:color w:val="0070C0"/>
          <w:sz w:val="40"/>
          <w:szCs w:val="40"/>
          <w:u w:val="single"/>
        </w:rPr>
        <w:t>D.C.C.</w:t>
      </w:r>
      <w:proofErr w:type="spellEnd"/>
      <w:r w:rsidRPr="00C6462F">
        <w:rPr>
          <w:b/>
          <w:color w:val="0070C0"/>
          <w:sz w:val="40"/>
          <w:szCs w:val="40"/>
          <w:u w:val="single"/>
        </w:rPr>
        <w:t xml:space="preserve"> n. 6 del 31.01.2018) - </w:t>
      </w:r>
      <w:r w:rsidR="00057A42" w:rsidRPr="00C6462F">
        <w:rPr>
          <w:b/>
          <w:color w:val="0070C0"/>
          <w:sz w:val="40"/>
          <w:szCs w:val="40"/>
          <w:u w:val="single"/>
        </w:rPr>
        <w:t>Conferma Aliquote anno 2017</w:t>
      </w:r>
    </w:p>
    <w:sectPr w:rsidR="00057A42" w:rsidRPr="00C6462F" w:rsidSect="00B37BC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657" w:rsidRDefault="003E7657" w:rsidP="00BE30B2">
      <w:pPr>
        <w:spacing w:after="0" w:line="240" w:lineRule="auto"/>
      </w:pPr>
      <w:r>
        <w:separator/>
      </w:r>
    </w:p>
  </w:endnote>
  <w:endnote w:type="continuationSeparator" w:id="0">
    <w:p w:rsidR="003E7657" w:rsidRDefault="003E7657" w:rsidP="00BE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657" w:rsidRDefault="003E7657" w:rsidP="00BE30B2">
      <w:pPr>
        <w:spacing w:after="0" w:line="240" w:lineRule="auto"/>
      </w:pPr>
      <w:r>
        <w:separator/>
      </w:r>
    </w:p>
  </w:footnote>
  <w:footnote w:type="continuationSeparator" w:id="0">
    <w:p w:rsidR="003E7657" w:rsidRDefault="003E7657" w:rsidP="00BE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B2" w:rsidRDefault="00BE30B2" w:rsidP="00BE30B2">
    <w:pPr>
      <w:widowControl w:val="0"/>
      <w:autoSpaceDE w:val="0"/>
      <w:autoSpaceDN w:val="0"/>
      <w:adjustRightInd w:val="0"/>
      <w:rPr>
        <w:sz w:val="12"/>
        <w:szCs w:val="12"/>
      </w:rPr>
    </w:pPr>
  </w:p>
  <w:p w:rsidR="00BE30B2" w:rsidRDefault="00BE30B2" w:rsidP="00BE30B2">
    <w:pPr>
      <w:pStyle w:val="Intestazione"/>
      <w:jc w:val="center"/>
    </w:pPr>
    <w:r>
      <w:rPr>
        <w:noProof/>
        <w:sz w:val="20"/>
        <w:szCs w:val="20"/>
        <w:lang w:eastAsia="it-IT"/>
      </w:rPr>
      <w:drawing>
        <wp:inline distT="0" distB="0" distL="0" distR="0">
          <wp:extent cx="1571625" cy="921819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921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349"/>
    <w:multiLevelType w:val="hybridMultilevel"/>
    <w:tmpl w:val="520AA8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A03C16"/>
    <w:multiLevelType w:val="hybridMultilevel"/>
    <w:tmpl w:val="147659DA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C87083C"/>
    <w:multiLevelType w:val="hybridMultilevel"/>
    <w:tmpl w:val="EF4A8806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93BE9"/>
    <w:rsid w:val="00057A42"/>
    <w:rsid w:val="00293BE9"/>
    <w:rsid w:val="003E7657"/>
    <w:rsid w:val="0065527E"/>
    <w:rsid w:val="00B37BC9"/>
    <w:rsid w:val="00BE30B2"/>
    <w:rsid w:val="00C6462F"/>
    <w:rsid w:val="00CB5ACF"/>
    <w:rsid w:val="00D7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B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93BE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9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93BE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30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E3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30B2"/>
  </w:style>
  <w:style w:type="paragraph" w:styleId="Pidipagina">
    <w:name w:val="footer"/>
    <w:basedOn w:val="Normale"/>
    <w:link w:val="PidipaginaCarattere"/>
    <w:uiPriority w:val="99"/>
    <w:semiHidden/>
    <w:unhideWhenUsed/>
    <w:rsid w:val="00BE3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30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g.bifani</dc:creator>
  <cp:lastModifiedBy>g.bifani</cp:lastModifiedBy>
  <cp:revision>3</cp:revision>
  <dcterms:created xsi:type="dcterms:W3CDTF">2018-02-20T09:31:00Z</dcterms:created>
  <dcterms:modified xsi:type="dcterms:W3CDTF">2018-02-20T10:25:00Z</dcterms:modified>
</cp:coreProperties>
</file>