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D1" w:rsidRPr="002E76D1" w:rsidRDefault="002E76D1" w:rsidP="002E76D1">
      <w:pPr>
        <w:jc w:val="right"/>
        <w:rPr>
          <w:rFonts w:ascii="Century Gothic" w:hAnsi="Century Gothic" w:cs="Times New Roman"/>
          <w:b/>
          <w:sz w:val="20"/>
          <w:szCs w:val="20"/>
        </w:rPr>
      </w:pPr>
      <w:r w:rsidRPr="002E76D1">
        <w:rPr>
          <w:rFonts w:ascii="Century Gothic" w:hAnsi="Century Gothic" w:cs="Times New Roman"/>
          <w:b/>
          <w:sz w:val="20"/>
          <w:szCs w:val="20"/>
        </w:rPr>
        <w:t>ALLEGATO C)</w:t>
      </w:r>
      <w:bookmarkStart w:id="0" w:name="_GoBack"/>
      <w:bookmarkEnd w:id="0"/>
    </w:p>
    <w:p w:rsidR="002E76D1" w:rsidRPr="002E76D1" w:rsidRDefault="002E76D1" w:rsidP="002E76D1">
      <w:pPr>
        <w:jc w:val="center"/>
        <w:rPr>
          <w:rFonts w:ascii="Century Gothic" w:hAnsi="Century Gothic" w:cs="Times New Roman"/>
          <w:b/>
          <w:sz w:val="20"/>
          <w:szCs w:val="20"/>
        </w:rPr>
      </w:pPr>
      <w:r w:rsidRPr="002E76D1">
        <w:rPr>
          <w:rFonts w:ascii="Century Gothic" w:hAnsi="Century Gothic" w:cs="Times New Roman"/>
          <w:b/>
          <w:sz w:val="20"/>
          <w:szCs w:val="20"/>
        </w:rPr>
        <w:t>CAPITOLATO D’ APPALTO</w:t>
      </w:r>
    </w:p>
    <w:p w:rsidR="002E76D1" w:rsidRPr="002E76D1" w:rsidRDefault="002E76D1" w:rsidP="002E76D1">
      <w:pPr>
        <w:jc w:val="center"/>
        <w:rPr>
          <w:rFonts w:ascii="Century Gothic" w:hAnsi="Century Gothic" w:cs="Times New Roman"/>
          <w:sz w:val="20"/>
          <w:szCs w:val="20"/>
        </w:rPr>
      </w:pPr>
    </w:p>
    <w:p w:rsidR="002E76D1" w:rsidRPr="002E76D1" w:rsidRDefault="002E76D1" w:rsidP="002E76D1">
      <w:pPr>
        <w:jc w:val="center"/>
        <w:rPr>
          <w:rFonts w:ascii="Century Gothic" w:hAnsi="Century Gothic" w:cs="Times New Roman"/>
          <w:b/>
          <w:sz w:val="20"/>
          <w:szCs w:val="20"/>
        </w:rPr>
      </w:pPr>
      <w:r w:rsidRPr="002E76D1">
        <w:rPr>
          <w:rFonts w:ascii="Century Gothic" w:hAnsi="Century Gothic" w:cs="Times New Roman"/>
          <w:b/>
          <w:sz w:val="20"/>
          <w:szCs w:val="20"/>
        </w:rPr>
        <w:t>SERVIZIO DI MANUTENZIONE ORDINARIA E STRAORDINARIA MANTO ERBOSO STADIO COMUNALE “CAMPO ITALIA” PER LA DURATA DI ANNI DUE</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 xml:space="preserve">ART.1 – OGGETTO DELL’ APPALTO  </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L’appalto ha per oggetto l’ esecuzione di tutte le operazioni occorrenti per la manutenzione ordinaria e straordinaria del terreno di gioco dello stadio comunale “Campo Italia”.</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Per </w:t>
      </w:r>
      <w:r w:rsidRPr="002E76D1">
        <w:rPr>
          <w:rFonts w:ascii="Century Gothic" w:hAnsi="Century Gothic" w:cs="Times New Roman"/>
          <w:b/>
          <w:sz w:val="20"/>
          <w:szCs w:val="20"/>
        </w:rPr>
        <w:t>“manutenzione ordinaria”</w:t>
      </w:r>
      <w:r w:rsidRPr="002E76D1">
        <w:rPr>
          <w:rFonts w:ascii="Century Gothic" w:hAnsi="Century Gothic" w:cs="Times New Roman"/>
          <w:sz w:val="20"/>
          <w:szCs w:val="20"/>
        </w:rPr>
        <w:t xml:space="preserve"> si intendono le attività necessarie a garantire il mantenimento dell’ efficienza e della buona conservazione del manto erboso dell’ impianto, ivi compresi lo </w:t>
      </w:r>
      <w:proofErr w:type="spellStart"/>
      <w:r w:rsidRPr="002E76D1">
        <w:rPr>
          <w:rFonts w:ascii="Century Gothic" w:hAnsi="Century Gothic" w:cs="Times New Roman"/>
          <w:sz w:val="20"/>
          <w:szCs w:val="20"/>
        </w:rPr>
        <w:t>spazzolamento</w:t>
      </w:r>
      <w:proofErr w:type="spellEnd"/>
      <w:r w:rsidRPr="002E76D1">
        <w:rPr>
          <w:rFonts w:ascii="Century Gothic" w:hAnsi="Century Gothic" w:cs="Times New Roman"/>
          <w:sz w:val="20"/>
          <w:szCs w:val="20"/>
        </w:rPr>
        <w:t xml:space="preserve"> con mezzo meccanico idoneo con cadenza settimanale e la successiva irrigazione;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per </w:t>
      </w:r>
      <w:r w:rsidRPr="002E76D1">
        <w:rPr>
          <w:rFonts w:ascii="Century Gothic" w:hAnsi="Century Gothic" w:cs="Times New Roman"/>
          <w:b/>
          <w:sz w:val="20"/>
          <w:szCs w:val="20"/>
        </w:rPr>
        <w:t>“manutenzione straordinaria”</w:t>
      </w:r>
      <w:r w:rsidRPr="002E76D1">
        <w:rPr>
          <w:rFonts w:ascii="Century Gothic" w:hAnsi="Century Gothic" w:cs="Times New Roman"/>
          <w:sz w:val="20"/>
          <w:szCs w:val="20"/>
        </w:rPr>
        <w:t xml:space="preserve"> si intende l’ attività di </w:t>
      </w:r>
      <w:proofErr w:type="spellStart"/>
      <w:r w:rsidRPr="002E76D1">
        <w:rPr>
          <w:rFonts w:ascii="Century Gothic" w:hAnsi="Century Gothic" w:cs="Times New Roman"/>
          <w:sz w:val="20"/>
          <w:szCs w:val="20"/>
        </w:rPr>
        <w:t>rigommatura</w:t>
      </w:r>
      <w:proofErr w:type="spellEnd"/>
      <w:r w:rsidRPr="002E76D1">
        <w:rPr>
          <w:rFonts w:ascii="Century Gothic" w:hAnsi="Century Gothic" w:cs="Times New Roman"/>
          <w:sz w:val="20"/>
          <w:szCs w:val="20"/>
        </w:rPr>
        <w:t xml:space="preserve"> del manto sintetico con gomma speciale una volta all’ anno.</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Per quanto concerne il calendario dell’ esecuzione dei lavori, va evidenziato il fatto che questo viene regolato dalla stato in cui si trova il manto erboso influenzato dall’ andamento climatico; qualunque discordanza che dovesse insorgere tra il calendario stabilito e le cure razionali da prestare va immediatamente segnalata all’ Ufficio Sport di questo Comune.</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2 – DURATA DELL’ APPALTO</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La durata dell’ appalto viene fissata in anni 2  (due) a decorrere dall’ affidamento del servizio.</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3– LUOGO DI ESECUZIONE DEL SERVIZIO</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Presso lo stadio comunale “Campo Italia”, sito in Via A. </w:t>
      </w:r>
      <w:proofErr w:type="spellStart"/>
      <w:r w:rsidRPr="002E76D1">
        <w:rPr>
          <w:rFonts w:ascii="Century Gothic" w:hAnsi="Century Gothic" w:cs="Times New Roman"/>
          <w:sz w:val="20"/>
          <w:szCs w:val="20"/>
        </w:rPr>
        <w:t>Califano</w:t>
      </w:r>
      <w:proofErr w:type="spellEnd"/>
      <w:r w:rsidRPr="002E76D1">
        <w:rPr>
          <w:rFonts w:ascii="Century Gothic" w:hAnsi="Century Gothic" w:cs="Times New Roman"/>
          <w:sz w:val="20"/>
          <w:szCs w:val="20"/>
        </w:rPr>
        <w:t>, 9 – Sorrento (NA)</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 xml:space="preserve">ART. 4 – REQUISITI MINIMI DI PARTECIPAZIONE </w:t>
      </w:r>
    </w:p>
    <w:p w:rsidR="002E76D1" w:rsidRPr="002E76D1" w:rsidRDefault="002E76D1" w:rsidP="002E76D1">
      <w:pPr>
        <w:autoSpaceDE w:val="0"/>
        <w:adjustRightInd w:val="0"/>
        <w:jc w:val="both"/>
        <w:rPr>
          <w:rFonts w:ascii="Century Gothic" w:eastAsia="Calibri" w:hAnsi="Century Gothic" w:cs="ArialNarrow"/>
          <w:sz w:val="20"/>
          <w:szCs w:val="20"/>
        </w:rPr>
      </w:pPr>
      <w:r w:rsidRPr="002E76D1">
        <w:rPr>
          <w:rFonts w:ascii="Century Gothic" w:hAnsi="Century Gothic" w:cs="Times New Roman"/>
          <w:sz w:val="20"/>
          <w:szCs w:val="20"/>
        </w:rPr>
        <w:t xml:space="preserve">Sono ammessi alla procedura gli operatori economici </w:t>
      </w:r>
      <w:r w:rsidRPr="002E76D1">
        <w:rPr>
          <w:rFonts w:ascii="Century Gothic" w:hAnsi="Century Gothic"/>
          <w:sz w:val="20"/>
          <w:szCs w:val="20"/>
        </w:rPr>
        <w:t xml:space="preserve">di cui all’articolo 45 del </w:t>
      </w:r>
      <w:proofErr w:type="spellStart"/>
      <w:r w:rsidRPr="002E76D1">
        <w:rPr>
          <w:rFonts w:ascii="Century Gothic" w:eastAsia="Times New Roman" w:hAnsi="Century Gothic"/>
          <w:color w:val="000000"/>
          <w:sz w:val="20"/>
          <w:szCs w:val="20"/>
        </w:rPr>
        <w:t>del</w:t>
      </w:r>
      <w:proofErr w:type="spellEnd"/>
      <w:r w:rsidRPr="002E76D1">
        <w:rPr>
          <w:rFonts w:ascii="Century Gothic" w:eastAsia="Times New Roman" w:hAnsi="Century Gothic"/>
          <w:color w:val="000000"/>
          <w:sz w:val="20"/>
          <w:szCs w:val="20"/>
        </w:rPr>
        <w:t xml:space="preserve"> </w:t>
      </w:r>
      <w:proofErr w:type="spellStart"/>
      <w:r w:rsidRPr="002E76D1">
        <w:rPr>
          <w:rFonts w:ascii="Century Gothic" w:eastAsia="Times New Roman" w:hAnsi="Century Gothic"/>
          <w:color w:val="000000"/>
          <w:sz w:val="20"/>
          <w:szCs w:val="20"/>
        </w:rPr>
        <w:t>D.Lgs.</w:t>
      </w:r>
      <w:proofErr w:type="spellEnd"/>
      <w:r w:rsidRPr="002E76D1">
        <w:rPr>
          <w:rFonts w:ascii="Century Gothic" w:eastAsia="Times New Roman" w:hAnsi="Century Gothic"/>
          <w:color w:val="000000"/>
          <w:sz w:val="20"/>
          <w:szCs w:val="20"/>
        </w:rPr>
        <w:t xml:space="preserve"> n. 50/2016 (</w:t>
      </w:r>
      <w:r w:rsidRPr="002E76D1">
        <w:rPr>
          <w:rFonts w:ascii="Century Gothic" w:hAnsi="Century Gothic"/>
          <w:sz w:val="20"/>
          <w:szCs w:val="20"/>
        </w:rPr>
        <w:t xml:space="preserve">codice dei contratti ed appalti pubblici)  in possesso </w:t>
      </w:r>
      <w:r w:rsidRPr="002E76D1">
        <w:rPr>
          <w:rFonts w:ascii="Century Gothic" w:eastAsia="Calibri" w:hAnsi="Century Gothic" w:cs="ArialNarrow"/>
          <w:sz w:val="20"/>
          <w:szCs w:val="20"/>
        </w:rPr>
        <w:t>dei necessari requisiti minimi di partecipazione, come di seguito descritti:</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widowControl/>
        <w:numPr>
          <w:ilvl w:val="0"/>
          <w:numId w:val="1"/>
        </w:numPr>
        <w:tabs>
          <w:tab w:val="left" w:pos="0"/>
        </w:tabs>
        <w:autoSpaceDE w:val="0"/>
        <w:adjustRightInd w:val="0"/>
        <w:contextualSpacing/>
        <w:jc w:val="both"/>
        <w:textAlignment w:val="auto"/>
        <w:rPr>
          <w:rFonts w:ascii="Century Gothic" w:eastAsia="Arial MT" w:hAnsi="Century Gothic" w:cs="Times-Bold"/>
          <w:b/>
          <w:color w:val="000000"/>
          <w:sz w:val="20"/>
          <w:szCs w:val="20"/>
          <w:u w:val="single"/>
        </w:rPr>
      </w:pPr>
      <w:r w:rsidRPr="002E76D1">
        <w:rPr>
          <w:rFonts w:ascii="Century Gothic" w:eastAsia="Arial MT" w:hAnsi="Century Gothic" w:cs="Arial MT"/>
          <w:b/>
          <w:caps/>
          <w:sz w:val="20"/>
          <w:szCs w:val="20"/>
          <w:u w:val="single"/>
        </w:rPr>
        <w:t>Requisiti di ordine generale e idoneita’ professionale:</w:t>
      </w:r>
    </w:p>
    <w:p w:rsidR="002E76D1" w:rsidRPr="002E76D1" w:rsidRDefault="002E76D1" w:rsidP="002E76D1">
      <w:pPr>
        <w:widowControl/>
        <w:numPr>
          <w:ilvl w:val="0"/>
          <w:numId w:val="2"/>
        </w:numPr>
        <w:tabs>
          <w:tab w:val="left" w:pos="0"/>
        </w:tabs>
        <w:suppressAutoHyphens w:val="0"/>
        <w:autoSpaceDN/>
        <w:adjustRightInd w:val="0"/>
        <w:jc w:val="both"/>
        <w:textAlignment w:val="auto"/>
        <w:rPr>
          <w:rFonts w:ascii="Century Gothic" w:eastAsia="Times New Roman" w:hAnsi="Century Gothic" w:cs="Times New Roman"/>
          <w:b/>
          <w:color w:val="000000"/>
          <w:sz w:val="20"/>
          <w:szCs w:val="20"/>
          <w:lang w:eastAsia="it-IT"/>
        </w:rPr>
      </w:pPr>
      <w:r w:rsidRPr="002E76D1">
        <w:rPr>
          <w:rFonts w:ascii="Century Gothic" w:eastAsia="Times" w:hAnsi="Century Gothic" w:cs="Times New Roman"/>
          <w:sz w:val="20"/>
          <w:szCs w:val="20"/>
          <w:lang w:eastAsia="it-IT"/>
        </w:rPr>
        <w:t>Insussistenza dei motivi di esclusione di</w:t>
      </w:r>
      <w:r w:rsidRPr="002E76D1">
        <w:rPr>
          <w:rFonts w:ascii="Century Gothic" w:eastAsia="Times" w:hAnsi="Century Gothic" w:cs="Times New Roman"/>
          <w:color w:val="000000"/>
          <w:sz w:val="20"/>
          <w:szCs w:val="20"/>
          <w:lang w:eastAsia="it-IT"/>
        </w:rPr>
        <w:t xml:space="preserve"> cui </w:t>
      </w:r>
      <w:r w:rsidRPr="002E76D1">
        <w:rPr>
          <w:rFonts w:ascii="Century Gothic" w:eastAsia="Times" w:hAnsi="Century Gothic" w:cs="Times New Roman"/>
          <w:sz w:val="20"/>
          <w:szCs w:val="20"/>
          <w:lang w:eastAsia="it-IT"/>
        </w:rPr>
        <w:t xml:space="preserve">all’art. 80 </w:t>
      </w:r>
      <w:r w:rsidRPr="002E76D1">
        <w:rPr>
          <w:rFonts w:ascii="Century Gothic" w:eastAsia="Times" w:hAnsi="Century Gothic" w:cs="Times-Bold"/>
          <w:color w:val="000000"/>
          <w:sz w:val="20"/>
          <w:szCs w:val="20"/>
          <w:lang w:eastAsia="it-IT"/>
        </w:rPr>
        <w:t xml:space="preserve">del </w:t>
      </w:r>
      <w:proofErr w:type="spellStart"/>
      <w:r w:rsidRPr="002E76D1">
        <w:rPr>
          <w:rFonts w:ascii="Century Gothic" w:eastAsia="Times" w:hAnsi="Century Gothic" w:cs="Times-Bold"/>
          <w:color w:val="000000"/>
          <w:sz w:val="20"/>
          <w:szCs w:val="20"/>
          <w:lang w:eastAsia="it-IT"/>
        </w:rPr>
        <w:t>D.Lgs</w:t>
      </w:r>
      <w:proofErr w:type="spellEnd"/>
      <w:r w:rsidRPr="002E76D1">
        <w:rPr>
          <w:rFonts w:ascii="Century Gothic" w:eastAsia="Times" w:hAnsi="Century Gothic" w:cs="Times-Bold"/>
          <w:color w:val="000000"/>
          <w:sz w:val="20"/>
          <w:szCs w:val="20"/>
          <w:lang w:eastAsia="it-IT"/>
        </w:rPr>
        <w:t xml:space="preserve"> 50/2016 – Codice dei Contratti Pubblici. I</w:t>
      </w:r>
      <w:r w:rsidRPr="002E76D1">
        <w:rPr>
          <w:rFonts w:ascii="Century Gothic" w:eastAsia="Times" w:hAnsi="Century Gothic" w:cs="Times New Roman"/>
          <w:bCs/>
          <w:color w:val="000000"/>
          <w:sz w:val="20"/>
          <w:szCs w:val="20"/>
          <w:lang w:eastAsia="it-IT"/>
        </w:rPr>
        <w:t xml:space="preserve">n particolare  i candidati non devono </w:t>
      </w:r>
      <w:r w:rsidRPr="002E76D1">
        <w:rPr>
          <w:rFonts w:ascii="Century Gothic" w:eastAsia="Times" w:hAnsi="Century Gothic" w:cs="Times New Roman"/>
          <w:sz w:val="20"/>
          <w:szCs w:val="20"/>
          <w:lang w:eastAsia="it-IT"/>
        </w:rPr>
        <w:t>trovarsi in ogni caso in nessun’altra ipotesi di incapacità a contrattare con la Pubblica Amministrazione ai sensi della legislazione vigente e di non aver avuto l’applicazione di alcuna delle sanzioni o misure cautelari che impediscono di contrarre con la Pubblica Amministrazione.</w:t>
      </w:r>
    </w:p>
    <w:p w:rsidR="002E76D1" w:rsidRPr="002E76D1" w:rsidRDefault="002E76D1" w:rsidP="002E76D1">
      <w:pPr>
        <w:widowControl/>
        <w:numPr>
          <w:ilvl w:val="0"/>
          <w:numId w:val="2"/>
        </w:numPr>
        <w:tabs>
          <w:tab w:val="left" w:pos="0"/>
        </w:tabs>
        <w:suppressAutoHyphens w:val="0"/>
        <w:autoSpaceDN/>
        <w:adjustRightInd w:val="0"/>
        <w:jc w:val="both"/>
        <w:textAlignment w:val="auto"/>
        <w:rPr>
          <w:rFonts w:ascii="Century Gothic" w:eastAsia="Times New Roman" w:hAnsi="Century Gothic" w:cs="Times New Roman"/>
          <w:b/>
          <w:color w:val="000000"/>
          <w:sz w:val="20"/>
          <w:szCs w:val="20"/>
          <w:lang w:eastAsia="it-IT"/>
        </w:rPr>
      </w:pPr>
      <w:r w:rsidRPr="002E76D1">
        <w:rPr>
          <w:rFonts w:ascii="Century Gothic" w:eastAsia="Times New Roman" w:hAnsi="Century Gothic" w:cs="Times New Roman"/>
          <w:color w:val="000000"/>
          <w:sz w:val="20"/>
          <w:szCs w:val="20"/>
          <w:lang w:eastAsia="it-IT"/>
        </w:rPr>
        <w:t xml:space="preserve">Iscrizione e abilitazione alla piattaforma </w:t>
      </w:r>
      <w:proofErr w:type="spellStart"/>
      <w:r w:rsidRPr="002E76D1">
        <w:rPr>
          <w:rFonts w:ascii="Century Gothic" w:eastAsia="Times New Roman" w:hAnsi="Century Gothic" w:cs="Times New Roman"/>
          <w:color w:val="000000"/>
          <w:sz w:val="20"/>
          <w:szCs w:val="20"/>
          <w:lang w:eastAsia="it-IT"/>
        </w:rPr>
        <w:t>MePA</w:t>
      </w:r>
      <w:proofErr w:type="spellEnd"/>
      <w:r w:rsidRPr="002E76D1">
        <w:rPr>
          <w:rFonts w:ascii="Century Gothic" w:eastAsia="Times New Roman" w:hAnsi="Century Gothic" w:cs="Times New Roman"/>
          <w:color w:val="000000"/>
          <w:sz w:val="20"/>
          <w:szCs w:val="20"/>
          <w:lang w:eastAsia="it-IT"/>
        </w:rPr>
        <w:t xml:space="preserve">/CONSIP nella categoria </w:t>
      </w:r>
      <w:r w:rsidRPr="002E76D1">
        <w:rPr>
          <w:rFonts w:ascii="Century Gothic" w:eastAsia="Times New Roman" w:hAnsi="Century Gothic" w:cs="Times New Roman"/>
          <w:b/>
          <w:color w:val="000000"/>
          <w:sz w:val="20"/>
          <w:szCs w:val="20"/>
          <w:lang w:eastAsia="it-IT"/>
        </w:rPr>
        <w:t>“</w:t>
      </w:r>
      <w:r w:rsidRPr="002E76D1">
        <w:rPr>
          <w:rFonts w:ascii="Century Gothic" w:eastAsia="Times New Roman" w:hAnsi="Century Gothic" w:cs="Times New Roman"/>
          <w:b/>
          <w:bCs/>
          <w:color w:val="000000"/>
          <w:sz w:val="20"/>
          <w:szCs w:val="20"/>
          <w:lang w:eastAsia="it-IT"/>
        </w:rPr>
        <w:t>Servizi di Assistenza, Manutenzione e Riparazione di beni e apparecchiature</w:t>
      </w:r>
      <w:r w:rsidRPr="002E76D1">
        <w:rPr>
          <w:rFonts w:ascii="Century Gothic" w:eastAsia="Times New Roman" w:hAnsi="Century Gothic" w:cs="Times New Roman"/>
          <w:b/>
          <w:color w:val="000000"/>
          <w:sz w:val="20"/>
          <w:szCs w:val="20"/>
          <w:lang w:eastAsia="it-IT"/>
        </w:rPr>
        <w:t>”</w:t>
      </w:r>
    </w:p>
    <w:p w:rsidR="002E76D1" w:rsidRPr="002E76D1" w:rsidRDefault="002E76D1" w:rsidP="002E76D1">
      <w:pPr>
        <w:widowControl/>
        <w:numPr>
          <w:ilvl w:val="0"/>
          <w:numId w:val="2"/>
        </w:numPr>
        <w:autoSpaceDE w:val="0"/>
        <w:adjustRightInd w:val="0"/>
        <w:spacing w:after="200"/>
        <w:contextualSpacing/>
        <w:jc w:val="both"/>
        <w:textAlignment w:val="auto"/>
        <w:rPr>
          <w:rFonts w:ascii="Century Gothic" w:eastAsia="Calibri" w:hAnsi="Century Gothic" w:cs="Arial MT"/>
          <w:i/>
          <w:iCs/>
          <w:color w:val="000000"/>
          <w:sz w:val="20"/>
          <w:szCs w:val="20"/>
        </w:rPr>
      </w:pPr>
      <w:r w:rsidRPr="002E76D1">
        <w:rPr>
          <w:rFonts w:ascii="Century Gothic" w:eastAsia="Arial MT" w:hAnsi="Century Gothic" w:cs="Arial MT"/>
          <w:sz w:val="20"/>
          <w:szCs w:val="20"/>
        </w:rPr>
        <w:t xml:space="preserve">iscrizione e abilitazione nel registro della Camera di commercio, industria, artigianato e agricoltura (o ad analogo registro dello Stato aderente all’Unione Europea)  per  il ramo di attività inerente al presente avviso. </w:t>
      </w:r>
    </w:p>
    <w:p w:rsidR="002E76D1" w:rsidRPr="002E76D1" w:rsidRDefault="002E76D1" w:rsidP="002E76D1">
      <w:pPr>
        <w:numPr>
          <w:ilvl w:val="0"/>
          <w:numId w:val="1"/>
        </w:numPr>
        <w:suppressAutoHyphens w:val="0"/>
        <w:autoSpaceDE w:val="0"/>
        <w:spacing w:before="22"/>
        <w:ind w:right="202"/>
        <w:jc w:val="both"/>
        <w:textAlignment w:val="auto"/>
        <w:rPr>
          <w:rFonts w:ascii="Century Gothic" w:eastAsia="Courier New" w:hAnsi="Century Gothic" w:cs="Courier New"/>
          <w:sz w:val="20"/>
          <w:szCs w:val="20"/>
        </w:rPr>
      </w:pPr>
      <w:r w:rsidRPr="002E76D1">
        <w:rPr>
          <w:rFonts w:ascii="Century Gothic" w:eastAsia="Courier New" w:hAnsi="Century Gothic" w:cs="Courier New"/>
          <w:b/>
          <w:caps/>
          <w:sz w:val="20"/>
          <w:szCs w:val="20"/>
          <w:u w:val="single"/>
        </w:rPr>
        <w:t>Requisiti di capacità tecnica</w:t>
      </w:r>
      <w:r w:rsidRPr="002E76D1">
        <w:rPr>
          <w:rFonts w:ascii="Century Gothic" w:eastAsia="Courier New" w:hAnsi="Century Gothic" w:cs="Courier New"/>
          <w:b/>
          <w:caps/>
          <w:sz w:val="20"/>
          <w:szCs w:val="20"/>
        </w:rPr>
        <w:t xml:space="preserve"> e professionale:</w:t>
      </w:r>
    </w:p>
    <w:p w:rsidR="002E76D1" w:rsidRPr="002E76D1" w:rsidRDefault="002E76D1" w:rsidP="002E76D1">
      <w:pPr>
        <w:widowControl/>
        <w:suppressAutoHyphens w:val="0"/>
        <w:autoSpaceDE w:val="0"/>
        <w:adjustRightInd w:val="0"/>
        <w:ind w:left="426" w:firstLine="294"/>
        <w:jc w:val="both"/>
        <w:textAlignment w:val="auto"/>
        <w:rPr>
          <w:rFonts w:ascii="Century Gothic" w:eastAsia="Times New Roman" w:hAnsi="Century Gothic" w:cs="Century Gothic"/>
          <w:color w:val="000000"/>
          <w:sz w:val="20"/>
          <w:szCs w:val="20"/>
        </w:rPr>
      </w:pPr>
      <w:r w:rsidRPr="002E76D1">
        <w:rPr>
          <w:rFonts w:ascii="Century Gothic" w:eastAsia="Calibri" w:hAnsi="Century Gothic" w:cs="Century Gothic"/>
          <w:color w:val="000000"/>
          <w:sz w:val="20"/>
          <w:szCs w:val="20"/>
        </w:rPr>
        <w:t xml:space="preserve"> E’ richiesto il possesso </w:t>
      </w:r>
      <w:r w:rsidRPr="002E76D1">
        <w:rPr>
          <w:rFonts w:ascii="Century Gothic" w:eastAsia="Times New Roman" w:hAnsi="Century Gothic" w:cs="Century Gothic"/>
          <w:color w:val="000000"/>
          <w:sz w:val="20"/>
          <w:szCs w:val="20"/>
        </w:rPr>
        <w:t>di adeguata attrezzatura tale da garantire la corretta esecuzione del servizio in affidamento (es. spazzolatrice, trattorino o mezzi idonei similari)</w:t>
      </w:r>
    </w:p>
    <w:p w:rsidR="002E76D1" w:rsidRPr="002E76D1" w:rsidRDefault="002E76D1" w:rsidP="002E76D1">
      <w:pPr>
        <w:autoSpaceDE w:val="0"/>
        <w:adjustRightInd w:val="0"/>
        <w:jc w:val="both"/>
        <w:rPr>
          <w:rFonts w:ascii="Century Gothic" w:eastAsia="Times New Roman" w:hAnsi="Century Gothic"/>
          <w:color w:val="000000"/>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5 – COMPITI DELL’ APPALTATORE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Mantenimento in stato di perfetta efficienza dell’impianto di irrigazione e la tenuta a regola d’ arte del manto erboso;</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lastRenderedPageBreak/>
        <w:t>tutti gli interventi, di qualsiasi natura, dovranno essere effettuati nel pieno rispetto delle indicazioni fornite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e/o comunque concordati con il responsabile dell’ Ufficio Sport di questo Comune;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 appaltatore risponderà dei danni alle persone o cose comunque provocati nello svolgimento del servizio restando a suo completo ed esclusivo risarcimento senza diritto di rivalsa o di compensi da parte del Comune.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 </w:t>
      </w: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6  –IMPORTO A  BASE D’ASTA</w:t>
      </w:r>
    </w:p>
    <w:p w:rsidR="002E76D1" w:rsidRPr="002E76D1" w:rsidRDefault="002E76D1" w:rsidP="002E76D1">
      <w:pPr>
        <w:jc w:val="both"/>
        <w:rPr>
          <w:rFonts w:ascii="Century Gothic" w:hAnsi="Century Gothic"/>
          <w:b/>
          <w:sz w:val="20"/>
          <w:szCs w:val="20"/>
        </w:rPr>
      </w:pPr>
      <w:r w:rsidRPr="002E76D1">
        <w:rPr>
          <w:rFonts w:ascii="Century Gothic" w:hAnsi="Century Gothic" w:cs="Times New Roman"/>
          <w:sz w:val="20"/>
          <w:szCs w:val="20"/>
        </w:rPr>
        <w:t xml:space="preserve">L’ importo presunto complessivo stimato in base ad indagini di mercato effettuate per l’ affidamento del servizio in oggetto, per la durata di anni 2,  è  stimato  </w:t>
      </w:r>
      <w:r w:rsidRPr="002E76D1">
        <w:rPr>
          <w:rFonts w:ascii="Century Gothic" w:hAnsi="Century Gothic"/>
          <w:sz w:val="20"/>
          <w:szCs w:val="20"/>
        </w:rPr>
        <w:t xml:space="preserve">in </w:t>
      </w:r>
      <w:r w:rsidRPr="002E76D1">
        <w:rPr>
          <w:rFonts w:ascii="Century Gothic" w:hAnsi="Century Gothic"/>
          <w:b/>
          <w:sz w:val="20"/>
          <w:szCs w:val="20"/>
        </w:rPr>
        <w:t>€ 29.508,20</w:t>
      </w:r>
      <w:r w:rsidRPr="002E76D1">
        <w:rPr>
          <w:rFonts w:ascii="Century Gothic" w:hAnsi="Century Gothic"/>
          <w:sz w:val="20"/>
          <w:szCs w:val="20"/>
        </w:rPr>
        <w:t xml:space="preserve"> </w:t>
      </w:r>
      <w:r w:rsidRPr="002E76D1">
        <w:rPr>
          <w:rFonts w:ascii="Century Gothic" w:hAnsi="Century Gothic"/>
          <w:b/>
          <w:sz w:val="20"/>
          <w:szCs w:val="20"/>
        </w:rPr>
        <w:t>esclusa iva al 22%</w:t>
      </w:r>
      <w:r w:rsidRPr="002E76D1">
        <w:rPr>
          <w:rFonts w:ascii="Century Gothic" w:hAnsi="Century Gothic"/>
          <w:sz w:val="20"/>
          <w:szCs w:val="20"/>
        </w:rPr>
        <w:t xml:space="preserve"> per un totale omnicomprensivo di </w:t>
      </w:r>
      <w:r w:rsidRPr="002E76D1">
        <w:rPr>
          <w:rFonts w:ascii="Century Gothic" w:hAnsi="Century Gothic"/>
          <w:b/>
          <w:sz w:val="20"/>
          <w:szCs w:val="20"/>
        </w:rPr>
        <w:t xml:space="preserve">euro 36.000,00 a RIBASSO. </w:t>
      </w:r>
    </w:p>
    <w:p w:rsidR="002E76D1" w:rsidRPr="002E76D1" w:rsidRDefault="002E76D1" w:rsidP="002E76D1">
      <w:pPr>
        <w:autoSpaceDE w:val="0"/>
        <w:adjustRightInd w:val="0"/>
        <w:jc w:val="both"/>
        <w:rPr>
          <w:rFonts w:ascii="Century Gothic" w:hAnsi="Century Gothic"/>
          <w:b/>
          <w:sz w:val="20"/>
          <w:szCs w:val="20"/>
        </w:rPr>
      </w:pPr>
    </w:p>
    <w:p w:rsidR="002E76D1" w:rsidRPr="002E76D1" w:rsidRDefault="002E76D1" w:rsidP="002E76D1">
      <w:pPr>
        <w:tabs>
          <w:tab w:val="left" w:pos="2268"/>
        </w:tabs>
        <w:autoSpaceDE w:val="0"/>
        <w:adjustRightInd w:val="0"/>
        <w:jc w:val="both"/>
        <w:rPr>
          <w:rFonts w:ascii="Century Gothic" w:hAnsi="Century Gothic"/>
          <w:b/>
          <w:sz w:val="20"/>
          <w:szCs w:val="20"/>
        </w:rPr>
      </w:pPr>
      <w:r w:rsidRPr="002E76D1">
        <w:rPr>
          <w:rFonts w:ascii="Century Gothic" w:hAnsi="Century Gothic" w:cs="Calibri-OneByteIdentityH"/>
          <w:sz w:val="20"/>
          <w:szCs w:val="20"/>
        </w:rPr>
        <w:t>Data la natura del servizio in oggetto e le modalità di svolgimento del contratto, non sono  previsti particolari rischi da interferenza, rispetto a quelli specifici dell’attività propria dell’operatore economico, dunque non è necessaria l’elaborazione del documento unico di valutazione dei rischi da interferenze (D.U.V.R.I.).</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7 – TIPO DI PROCEDURA E CRITERIO DI AGGIUDICAZIONE</w:t>
      </w:r>
    </w:p>
    <w:p w:rsidR="002E76D1" w:rsidRPr="002E76D1" w:rsidRDefault="002E76D1" w:rsidP="002E76D1">
      <w:pPr>
        <w:jc w:val="both"/>
        <w:rPr>
          <w:rFonts w:ascii="Century Gothic" w:hAnsi="Century Gothic" w:cs="Courier New"/>
          <w:i/>
          <w:sz w:val="20"/>
          <w:szCs w:val="20"/>
        </w:rPr>
      </w:pPr>
      <w:r w:rsidRPr="002E76D1">
        <w:rPr>
          <w:rFonts w:ascii="Century Gothic" w:hAnsi="Century Gothic" w:cs="Times New Roman"/>
          <w:sz w:val="20"/>
          <w:szCs w:val="20"/>
        </w:rPr>
        <w:t xml:space="preserve">Affidamento, mediante ricorso al mercato elettronico della Pubblica Amministrazione (MEPA) </w:t>
      </w:r>
      <w:r w:rsidRPr="002E76D1">
        <w:rPr>
          <w:rFonts w:ascii="Century Gothic" w:hAnsi="Century Gothic" w:cs="Arial"/>
          <w:color w:val="000000"/>
          <w:sz w:val="20"/>
          <w:szCs w:val="20"/>
        </w:rPr>
        <w:t xml:space="preserve"> </w:t>
      </w:r>
      <w:r w:rsidRPr="002E76D1">
        <w:rPr>
          <w:rFonts w:ascii="Century Gothic" w:hAnsi="Century Gothic" w:cs="Courier New"/>
          <w:sz w:val="20"/>
          <w:szCs w:val="20"/>
        </w:rPr>
        <w:t>attraverso la modalità della richiesta di offerta (RDO)</w:t>
      </w:r>
      <w:r w:rsidRPr="002E76D1">
        <w:rPr>
          <w:rFonts w:ascii="Century Gothic" w:hAnsi="Century Gothic" w:cs="Arial"/>
          <w:color w:val="000000"/>
          <w:sz w:val="20"/>
          <w:szCs w:val="20"/>
        </w:rPr>
        <w:t xml:space="preserve">, </w:t>
      </w:r>
      <w:r w:rsidRPr="002E76D1">
        <w:rPr>
          <w:rFonts w:ascii="Century Gothic" w:hAnsi="Century Gothic" w:cs="Courier New"/>
          <w:sz w:val="20"/>
          <w:szCs w:val="20"/>
        </w:rPr>
        <w:t>stabilendo che l’aggiudicazione del servizio avverrà mediante il criterio del “</w:t>
      </w:r>
      <w:r w:rsidRPr="002E76D1">
        <w:rPr>
          <w:rFonts w:ascii="Century Gothic" w:hAnsi="Century Gothic" w:cs="Courier New"/>
          <w:b/>
          <w:i/>
          <w:sz w:val="20"/>
          <w:szCs w:val="20"/>
        </w:rPr>
        <w:t>minor prezzo</w:t>
      </w:r>
      <w:r w:rsidRPr="002E76D1">
        <w:rPr>
          <w:rFonts w:ascii="Century Gothic" w:hAnsi="Century Gothic" w:cs="Courier New"/>
          <w:i/>
          <w:sz w:val="20"/>
          <w:szCs w:val="20"/>
        </w:rPr>
        <w:t>”</w:t>
      </w:r>
      <w:r w:rsidRPr="002E76D1">
        <w:rPr>
          <w:rFonts w:ascii="Century Gothic" w:hAnsi="Century Gothic" w:cs="Courier New"/>
          <w:sz w:val="20"/>
          <w:szCs w:val="20"/>
        </w:rPr>
        <w:t xml:space="preserve"> offerto, rientrando l’appalto in argomento nella fattispecie prevista dal comma 4, </w:t>
      </w:r>
      <w:proofErr w:type="spellStart"/>
      <w:r w:rsidRPr="002E76D1">
        <w:rPr>
          <w:rFonts w:ascii="Century Gothic" w:hAnsi="Century Gothic" w:cs="Courier New"/>
          <w:sz w:val="20"/>
          <w:szCs w:val="20"/>
        </w:rPr>
        <w:t>lett</w:t>
      </w:r>
      <w:proofErr w:type="spellEnd"/>
      <w:r w:rsidRPr="002E76D1">
        <w:rPr>
          <w:rFonts w:ascii="Century Gothic" w:hAnsi="Century Gothic" w:cs="Courier New"/>
          <w:sz w:val="20"/>
          <w:szCs w:val="20"/>
        </w:rPr>
        <w:t xml:space="preserve">. b) dell’art. 95 del  predetto </w:t>
      </w:r>
      <w:proofErr w:type="spellStart"/>
      <w:r w:rsidRPr="002E76D1">
        <w:rPr>
          <w:rFonts w:ascii="Century Gothic" w:hAnsi="Century Gothic" w:cs="Courier New"/>
          <w:sz w:val="20"/>
          <w:szCs w:val="20"/>
        </w:rPr>
        <w:t>D.Lgs</w:t>
      </w:r>
      <w:proofErr w:type="spellEnd"/>
      <w:r w:rsidRPr="002E76D1">
        <w:rPr>
          <w:rFonts w:ascii="Century Gothic" w:hAnsi="Century Gothic" w:cs="Courier New"/>
          <w:sz w:val="20"/>
          <w:szCs w:val="20"/>
        </w:rPr>
        <w:t xml:space="preserve"> 50/2016- Codice dei Contratti Pubblici” </w:t>
      </w:r>
      <w:r w:rsidRPr="002E76D1">
        <w:rPr>
          <w:rFonts w:ascii="Century Gothic" w:hAnsi="Century Gothic" w:cs="Tahoma"/>
          <w:color w:val="000000"/>
          <w:sz w:val="20"/>
          <w:szCs w:val="20"/>
          <w:shd w:val="clear" w:color="auto" w:fill="F5FDFE"/>
        </w:rPr>
        <w:t>(</w:t>
      </w:r>
      <w:r w:rsidRPr="002E76D1">
        <w:rPr>
          <w:rFonts w:ascii="Century Gothic" w:hAnsi="Century Gothic" w:cs="Courier New"/>
          <w:i/>
          <w:sz w:val="20"/>
          <w:szCs w:val="20"/>
        </w:rPr>
        <w:t xml:space="preserve">servizi e forniture con caratteristiche standardizzate o le cui condizioni sono definite dal mercato); </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8 – AGGIUDICAZIONE</w:t>
      </w: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sz w:val="20"/>
          <w:szCs w:val="20"/>
        </w:rPr>
        <w:t xml:space="preserve">L’ aggiudicazione verrà pronunciata in favore dell’ operatore che sarà riuscito ad offrire il maggiore ribasso. </w:t>
      </w:r>
      <w:r w:rsidRPr="002E76D1">
        <w:rPr>
          <w:rFonts w:ascii="Century Gothic" w:hAnsi="Century Gothic" w:cs="Times-Roman"/>
          <w:color w:val="000000"/>
          <w:sz w:val="20"/>
          <w:szCs w:val="20"/>
        </w:rPr>
        <w:t xml:space="preserve">L’aggiudicazione </w:t>
      </w:r>
      <w:r w:rsidRPr="002E76D1">
        <w:rPr>
          <w:rFonts w:ascii="Century Gothic" w:hAnsi="Century Gothic" w:cs="Garamond"/>
          <w:color w:val="000000"/>
          <w:sz w:val="20"/>
          <w:szCs w:val="20"/>
        </w:rPr>
        <w:t xml:space="preserve">definitiva avverrà </w:t>
      </w:r>
      <w:r w:rsidRPr="002E76D1">
        <w:rPr>
          <w:rFonts w:ascii="Century Gothic" w:hAnsi="Century Gothic" w:cs="Times-Roman"/>
          <w:color w:val="000000"/>
          <w:sz w:val="20"/>
          <w:szCs w:val="20"/>
        </w:rPr>
        <w:t xml:space="preserve">in favore di un unico soggetto e con </w:t>
      </w:r>
      <w:r w:rsidRPr="002E76D1">
        <w:rPr>
          <w:rFonts w:ascii="Century Gothic" w:hAnsi="Century Gothic" w:cs="Arial"/>
          <w:color w:val="000000"/>
          <w:sz w:val="20"/>
          <w:szCs w:val="20"/>
        </w:rPr>
        <w:t>determinazione dirigenziale, solo dopo aver accertato il possesso di tutti i requisiti</w:t>
      </w:r>
      <w:r w:rsidRPr="002E76D1">
        <w:rPr>
          <w:rFonts w:ascii="Century Gothic" w:hAnsi="Century Gothic"/>
          <w:sz w:val="20"/>
          <w:szCs w:val="20"/>
        </w:rPr>
        <w:t xml:space="preserve"> soggettivi e di ordine generale di cui all’art.80 del </w:t>
      </w:r>
      <w:proofErr w:type="spellStart"/>
      <w:r w:rsidRPr="002E76D1">
        <w:rPr>
          <w:rFonts w:ascii="Century Gothic" w:hAnsi="Century Gothic"/>
          <w:sz w:val="20"/>
          <w:szCs w:val="20"/>
        </w:rPr>
        <w:t>D.Lgs</w:t>
      </w:r>
      <w:proofErr w:type="spellEnd"/>
      <w:r w:rsidRPr="002E76D1">
        <w:rPr>
          <w:rFonts w:ascii="Century Gothic" w:hAnsi="Century Gothic"/>
          <w:sz w:val="20"/>
          <w:szCs w:val="20"/>
        </w:rPr>
        <w:t xml:space="preserve"> 50/2016 e </w:t>
      </w:r>
      <w:proofErr w:type="spellStart"/>
      <w:r w:rsidRPr="002E76D1">
        <w:rPr>
          <w:rFonts w:ascii="Century Gothic" w:hAnsi="Century Gothic"/>
          <w:sz w:val="20"/>
          <w:szCs w:val="20"/>
        </w:rPr>
        <w:t>ss.mm.ii</w:t>
      </w:r>
      <w:proofErr w:type="spellEnd"/>
      <w:r w:rsidRPr="002E76D1">
        <w:rPr>
          <w:rFonts w:ascii="Century Gothic" w:hAnsi="Century Gothic"/>
          <w:sz w:val="20"/>
          <w:szCs w:val="20"/>
        </w:rPr>
        <w:t xml:space="preserve">,  </w:t>
      </w:r>
      <w:r w:rsidRPr="002E76D1">
        <w:rPr>
          <w:rFonts w:ascii="Century Gothic" w:hAnsi="Century Gothic" w:cs="Arial"/>
          <w:color w:val="000000"/>
          <w:sz w:val="20"/>
          <w:szCs w:val="20"/>
        </w:rPr>
        <w:t>autocertificati dall’operatore economico.</w:t>
      </w: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bCs/>
          <w:sz w:val="20"/>
          <w:szCs w:val="20"/>
        </w:rPr>
        <w:t>Dopo l'aggiudicazione si addiverrà alla stipula del relativo contratto secondo le regole del MEPA.</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 affidamento del servizio si concretizzerà in un contratto di gestione del servizio, stipulato in forma pubblica amministrativa, fino alla stipula del quale l’ Amministrazione Comunale potrà, in ogni caso procedere all’ annullamento della procedura o alla sua revoca per motivi di pubblico interesse; da nessuna delle predette circostanze il concorrente potrà trarre ragioni per chiedere o pretendere risarcimenti o indennizzi alcuni per il solo fatto di aver partecipato.</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 xml:space="preserve">ART. 9 – FATTURAZIONE E MODALITA’ DI PAGAMENTO </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Il corrispettivo, cosi come risultante a seguito di aggiudicazione a fronte del ribasso offerto, sarà pagato dall’ Amministrazione Comunale con cadenza trimestrale in n. 4 rate uguali e posticipate per ciascuno dei DUE anni di affidamento, ad emissione di regolare fattura elettronica da parte della ditta affidataria previo accertamento della regolare esecuzione del servizio e acquisizione di </w:t>
      </w:r>
      <w:proofErr w:type="spellStart"/>
      <w:r w:rsidRPr="002E76D1">
        <w:rPr>
          <w:rFonts w:ascii="Century Gothic" w:hAnsi="Century Gothic" w:cs="Times New Roman"/>
          <w:sz w:val="20"/>
          <w:szCs w:val="20"/>
        </w:rPr>
        <w:t>Durc</w:t>
      </w:r>
      <w:proofErr w:type="spellEnd"/>
      <w:r w:rsidRPr="002E76D1">
        <w:rPr>
          <w:rFonts w:ascii="Century Gothic" w:hAnsi="Century Gothic" w:cs="Times New Roman"/>
          <w:sz w:val="20"/>
          <w:szCs w:val="20"/>
        </w:rPr>
        <w:t xml:space="preserve"> regolare.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sz w:val="20"/>
          <w:szCs w:val="20"/>
        </w:rPr>
        <w:t xml:space="preserve"> Si prevede, che il pagamento sarà effettuato entro TRENTA giorni dall’accettazione telematica  delle singole fatture trimestrali.</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sz w:val="20"/>
          <w:szCs w:val="20"/>
        </w:rPr>
        <w:t>L'inosservanza anche di una sola delle clausole o condizioni previste dal presente  “Capitolato tecnico” sarà motivo di interruzione dei termini di pagamento.</w:t>
      </w:r>
    </w:p>
    <w:p w:rsidR="002E76D1" w:rsidRPr="002E76D1" w:rsidRDefault="002E76D1" w:rsidP="002E76D1">
      <w:pPr>
        <w:jc w:val="both"/>
        <w:rPr>
          <w:rFonts w:ascii="Century Gothic" w:eastAsia="Times New Roman" w:hAnsi="Century Gothic" w:cs="Arial"/>
          <w:color w:val="000000"/>
          <w:sz w:val="20"/>
          <w:szCs w:val="20"/>
        </w:rPr>
      </w:pPr>
      <w:r w:rsidRPr="002E76D1">
        <w:rPr>
          <w:rFonts w:ascii="Century Gothic" w:hAnsi="Century Gothic"/>
          <w:sz w:val="20"/>
          <w:szCs w:val="20"/>
        </w:rPr>
        <w:t xml:space="preserve">La fattura elettronica, pena l’irricevibilità della stessa, dovrà contenere  </w:t>
      </w:r>
      <w:r w:rsidRPr="002E76D1">
        <w:rPr>
          <w:rFonts w:ascii="Century Gothic" w:eastAsia="Times New Roman" w:hAnsi="Century Gothic" w:cs="Arial"/>
          <w:color w:val="000000"/>
          <w:sz w:val="20"/>
          <w:szCs w:val="20"/>
        </w:rPr>
        <w:t xml:space="preserve">il codice identificativo di </w:t>
      </w:r>
      <w:r w:rsidRPr="002E76D1">
        <w:rPr>
          <w:rFonts w:ascii="Century Gothic" w:eastAsia="Times New Roman" w:hAnsi="Century Gothic" w:cs="Arial"/>
          <w:color w:val="000000"/>
          <w:sz w:val="20"/>
          <w:szCs w:val="20"/>
        </w:rPr>
        <w:lastRenderedPageBreak/>
        <w:t>gara (CIG) assegnato alla  procedura.</w:t>
      </w:r>
    </w:p>
    <w:p w:rsidR="002E76D1" w:rsidRPr="002E76D1" w:rsidRDefault="002E76D1" w:rsidP="002E76D1">
      <w:pPr>
        <w:jc w:val="both"/>
        <w:rPr>
          <w:rFonts w:ascii="Century Gothic" w:eastAsia="Times New Roman" w:hAnsi="Century Gothic" w:cs="Arial"/>
          <w:color w:val="000000"/>
          <w:sz w:val="20"/>
          <w:szCs w:val="20"/>
        </w:rPr>
      </w:pPr>
      <w:r w:rsidRPr="002E76D1">
        <w:rPr>
          <w:rFonts w:ascii="Century Gothic" w:hAnsi="Century Gothic"/>
          <w:sz w:val="20"/>
          <w:szCs w:val="20"/>
        </w:rPr>
        <w:t xml:space="preserve"> Il Codice Univoco IPA associato all’</w:t>
      </w:r>
      <w:r w:rsidRPr="002E76D1">
        <w:rPr>
          <w:rFonts w:ascii="Century Gothic" w:hAnsi="Century Gothic" w:cs="Times New Roman"/>
          <w:sz w:val="20"/>
          <w:szCs w:val="20"/>
        </w:rPr>
        <w:t xml:space="preserve"> Ufficio Sport è il seguente: Y0YD6Y</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Denominazione Ente : COMUNE DI SORRENTO</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Codice fiscale 82001030632</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Indirizzo: Piazza S. Antonino, 14 – Sorrento (NA)</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ART.10 – TRACCIABILITA’ DEI PAGAMENTI</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L’ affidatario, a pena di nullità assoluta del contratto, si obbliga alla tracciabilità dei flussi finanziari di cui all’ art. 3 della Legge 136/2010 e </w:t>
      </w:r>
      <w:proofErr w:type="spellStart"/>
      <w:r w:rsidRPr="002E76D1">
        <w:rPr>
          <w:rFonts w:ascii="Century Gothic" w:hAnsi="Century Gothic" w:cs="Times New Roman"/>
          <w:sz w:val="20"/>
          <w:szCs w:val="20"/>
        </w:rPr>
        <w:t>ss.mm.ii</w:t>
      </w:r>
      <w:proofErr w:type="spellEnd"/>
      <w:r w:rsidRPr="002E76D1">
        <w:rPr>
          <w:rFonts w:ascii="Century Gothic" w:hAnsi="Century Gothic" w:cs="Times New Roman"/>
          <w:sz w:val="20"/>
          <w:szCs w:val="20"/>
        </w:rPr>
        <w:t>.</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 xml:space="preserve">ART. 11 – RISERVE </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xml:space="preserve">La Stazione Appaltante si riserva la facoltà di procedere all’ aggiudicazione anche in presenza di una sola offerta, </w:t>
      </w:r>
      <w:proofErr w:type="spellStart"/>
      <w:r w:rsidRPr="002E76D1">
        <w:rPr>
          <w:rFonts w:ascii="Century Gothic" w:hAnsi="Century Gothic" w:cs="Times New Roman"/>
          <w:sz w:val="20"/>
          <w:szCs w:val="20"/>
        </w:rPr>
        <w:t>purchè</w:t>
      </w:r>
      <w:proofErr w:type="spellEnd"/>
      <w:r w:rsidRPr="002E76D1">
        <w:rPr>
          <w:rFonts w:ascii="Century Gothic" w:hAnsi="Century Gothic" w:cs="Times New Roman"/>
          <w:sz w:val="20"/>
          <w:szCs w:val="20"/>
        </w:rPr>
        <w:t xml:space="preserve"> valida, conveniente ed idonea in relazione all’ oggetto del servizio. </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La Stazione Appaltante, qualora lo reputi conveniente per il proprio interesse, si riserva la facoltà di non procedere all’ aggiudicazione del servizio, senza che nulla sia dovuto, ad alcun titolo, ai soggetti partecipanti.</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ART.  12 – FORME DI PUBBLICAZIONE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 intera documentazione verrà pubblicata sull’ albo pretorio e sul sito istituzionale dell’ Ente.</w:t>
      </w:r>
    </w:p>
    <w:p w:rsidR="002E76D1" w:rsidRPr="002E76D1" w:rsidRDefault="002E76D1" w:rsidP="002E76D1">
      <w:pPr>
        <w:autoSpaceDE w:val="0"/>
        <w:adjustRightInd w:val="0"/>
        <w:jc w:val="both"/>
        <w:rPr>
          <w:rFonts w:ascii="Century Gothic" w:hAnsi="Century Gothic" w:cs="Arial"/>
          <w:color w:val="000000"/>
          <w:sz w:val="20"/>
          <w:szCs w:val="20"/>
        </w:rPr>
      </w:pPr>
    </w:p>
    <w:p w:rsidR="002E76D1" w:rsidRPr="002E76D1" w:rsidRDefault="002E76D1" w:rsidP="002E76D1">
      <w:pPr>
        <w:jc w:val="both"/>
        <w:rPr>
          <w:rFonts w:ascii="Century Gothic" w:hAnsi="Century Gothic" w:cs="Times New Roman"/>
          <w:b/>
          <w:sz w:val="20"/>
          <w:szCs w:val="20"/>
        </w:rPr>
      </w:pPr>
      <w:r w:rsidRPr="002E76D1">
        <w:rPr>
          <w:rFonts w:ascii="Century Gothic" w:hAnsi="Century Gothic" w:cs="Times New Roman"/>
          <w:b/>
          <w:sz w:val="20"/>
          <w:szCs w:val="20"/>
        </w:rPr>
        <w:t xml:space="preserve">ART. 13 – CONTROVERSIE </w:t>
      </w:r>
    </w:p>
    <w:p w:rsidR="002E76D1" w:rsidRPr="002E76D1" w:rsidRDefault="002E76D1" w:rsidP="002E76D1">
      <w:pPr>
        <w:jc w:val="both"/>
        <w:rPr>
          <w:rFonts w:ascii="Century Gothic" w:hAnsi="Century Gothic" w:cs="Times-Roman"/>
          <w:color w:val="000000"/>
          <w:sz w:val="20"/>
          <w:szCs w:val="20"/>
        </w:rPr>
      </w:pPr>
      <w:r w:rsidRPr="002E76D1">
        <w:rPr>
          <w:rFonts w:ascii="Century Gothic" w:hAnsi="Century Gothic"/>
          <w:sz w:val="20"/>
          <w:szCs w:val="20"/>
        </w:rPr>
        <w:t>A</w:t>
      </w:r>
      <w:r w:rsidRPr="002E76D1">
        <w:rPr>
          <w:rFonts w:ascii="Century Gothic" w:hAnsi="Century Gothic" w:cs="Arial"/>
          <w:color w:val="000000"/>
          <w:sz w:val="20"/>
          <w:szCs w:val="20"/>
        </w:rPr>
        <w:t xml:space="preserve">i sensi della normativa vigente </w:t>
      </w:r>
      <w:r w:rsidRPr="002E76D1">
        <w:rPr>
          <w:rFonts w:ascii="Century Gothic" w:hAnsi="Century Gothic"/>
          <w:color w:val="000000"/>
          <w:sz w:val="20"/>
          <w:szCs w:val="20"/>
        </w:rPr>
        <w:t xml:space="preserve">è </w:t>
      </w:r>
      <w:r w:rsidRPr="002E76D1">
        <w:rPr>
          <w:rFonts w:ascii="Century Gothic" w:hAnsi="Century Gothic" w:cs="Arial"/>
          <w:color w:val="000000"/>
          <w:sz w:val="20"/>
          <w:szCs w:val="20"/>
        </w:rPr>
        <w:t>esclusa la competenza arbitrale per la risoluzione delle controversie che dovranno eventualmente insorgere nella interpretazione ed esecuzione del presente appalto.</w:t>
      </w:r>
      <w:r w:rsidRPr="002E76D1">
        <w:rPr>
          <w:rFonts w:ascii="Century Gothic" w:hAnsi="Century Gothic" w:cs="Times-Roman"/>
          <w:color w:val="000000"/>
          <w:sz w:val="20"/>
          <w:szCs w:val="20"/>
        </w:rPr>
        <w:t xml:space="preserve"> </w:t>
      </w:r>
    </w:p>
    <w:p w:rsidR="002E76D1" w:rsidRPr="002E76D1" w:rsidRDefault="002E76D1" w:rsidP="002E76D1">
      <w:pPr>
        <w:autoSpaceDE w:val="0"/>
        <w:adjustRightInd w:val="0"/>
        <w:jc w:val="both"/>
        <w:rPr>
          <w:rFonts w:ascii="Century Gothic" w:hAnsi="Century Gothic" w:cs="Times-Roman"/>
          <w:color w:val="000000"/>
          <w:sz w:val="20"/>
          <w:szCs w:val="20"/>
        </w:rPr>
      </w:pPr>
      <w:r w:rsidRPr="002E76D1">
        <w:rPr>
          <w:rFonts w:ascii="Century Gothic" w:hAnsi="Century Gothic" w:cs="Times-Roman"/>
          <w:color w:val="000000"/>
          <w:sz w:val="20"/>
          <w:szCs w:val="20"/>
        </w:rPr>
        <w:t>Qualsiasi controversia insorta tra le Parti che non possa essere risolta in via amichevole sarà devoluta alla competenza esclusiva del Foro di Torre Annunziata (NA).</w:t>
      </w:r>
    </w:p>
    <w:p w:rsidR="002E76D1" w:rsidRPr="002E76D1" w:rsidRDefault="002E76D1" w:rsidP="002E76D1">
      <w:pPr>
        <w:autoSpaceDE w:val="0"/>
        <w:adjustRightInd w:val="0"/>
        <w:jc w:val="both"/>
        <w:rPr>
          <w:rFonts w:ascii="Century Gothic" w:hAnsi="Century Gothic"/>
          <w:sz w:val="20"/>
          <w:szCs w:val="20"/>
        </w:rPr>
      </w:pPr>
      <w:r w:rsidRPr="002E76D1">
        <w:rPr>
          <w:rFonts w:ascii="Century Gothic" w:hAnsi="Century Gothic" w:cs="Garamond"/>
          <w:color w:val="000000"/>
          <w:sz w:val="20"/>
          <w:szCs w:val="20"/>
        </w:rPr>
        <w:t xml:space="preserve">Per quanto non espressamente previsto nel presente atto si farà riferimento alle disposizioni di Legge e regolamenti in materia, </w:t>
      </w:r>
      <w:r w:rsidRPr="002E76D1">
        <w:rPr>
          <w:rFonts w:ascii="Century Gothic" w:hAnsi="Century Gothic"/>
          <w:sz w:val="20"/>
          <w:szCs w:val="20"/>
        </w:rPr>
        <w:t xml:space="preserve">ed in particolare al </w:t>
      </w:r>
      <w:proofErr w:type="spellStart"/>
      <w:r w:rsidRPr="002E76D1">
        <w:rPr>
          <w:rFonts w:ascii="Century Gothic" w:hAnsi="Century Gothic"/>
          <w:sz w:val="20"/>
          <w:szCs w:val="20"/>
        </w:rPr>
        <w:t>D.Lgs.</w:t>
      </w:r>
      <w:proofErr w:type="spellEnd"/>
      <w:r w:rsidRPr="002E76D1">
        <w:rPr>
          <w:rFonts w:ascii="Century Gothic" w:hAnsi="Century Gothic"/>
          <w:sz w:val="20"/>
          <w:szCs w:val="20"/>
        </w:rPr>
        <w:t xml:space="preserve"> 50/2016 – Codice dei Contratti Pubblici, </w:t>
      </w:r>
      <w:r w:rsidRPr="002E76D1">
        <w:rPr>
          <w:rFonts w:ascii="Century Gothic" w:hAnsi="Century Gothic" w:cs="Garamond"/>
          <w:color w:val="000000"/>
          <w:sz w:val="20"/>
          <w:szCs w:val="20"/>
        </w:rPr>
        <w:t>nonché ad ogni altra forma di carattere generale, in quanto compatibile.</w:t>
      </w:r>
      <w:r w:rsidRPr="002E76D1">
        <w:rPr>
          <w:rFonts w:ascii="Century Gothic" w:hAnsi="Century Gothic"/>
          <w:sz w:val="20"/>
          <w:szCs w:val="20"/>
        </w:rPr>
        <w:t xml:space="preserve"> </w:t>
      </w:r>
    </w:p>
    <w:p w:rsidR="002E76D1" w:rsidRPr="002E76D1" w:rsidRDefault="002E76D1" w:rsidP="002E76D1">
      <w:pPr>
        <w:autoSpaceDE w:val="0"/>
        <w:adjustRightInd w:val="0"/>
        <w:jc w:val="both"/>
        <w:rPr>
          <w:rFonts w:ascii="Century Gothic" w:hAnsi="Century Gothic"/>
          <w:sz w:val="20"/>
          <w:szCs w:val="20"/>
        </w:rPr>
      </w:pPr>
    </w:p>
    <w:p w:rsidR="002E76D1" w:rsidRPr="002E76D1" w:rsidRDefault="002E76D1" w:rsidP="002E76D1">
      <w:pPr>
        <w:jc w:val="both"/>
        <w:rPr>
          <w:rFonts w:ascii="Century Gothic" w:hAnsi="Century Gothic"/>
          <w:b/>
          <w:sz w:val="20"/>
          <w:szCs w:val="20"/>
        </w:rPr>
      </w:pPr>
      <w:r w:rsidRPr="002E76D1">
        <w:rPr>
          <w:rFonts w:ascii="Century Gothic" w:hAnsi="Century Gothic" w:cs="Times New Roman"/>
          <w:b/>
          <w:sz w:val="20"/>
          <w:szCs w:val="20"/>
        </w:rPr>
        <w:t>ART. 14- RISOLUZIONE DEL CONTRATTO</w:t>
      </w:r>
      <w:r w:rsidRPr="002E76D1">
        <w:rPr>
          <w:rFonts w:ascii="Century Gothic" w:hAnsi="Century Gothic"/>
          <w:b/>
          <w:sz w:val="20"/>
          <w:szCs w:val="20"/>
        </w:rPr>
        <w:t xml:space="preserve"> </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L’ Amministrazione si riserva la facoltà di recedere dal contratto nel caso in cui il contrente non garantisca il servizio nei prezzi, patti e condizioni stabiliti dall’ Ente oppure a causa di uno dei seguenti motivi, in base all’ art. 1456 del Codice Civile: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gravi violazioni contrattuali che abbiano comportato pregiudizio agli impianti o alla sicurezza e/o alla salute degli utenti, dei lavoratori, o di terzi</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ingiustificata interruzione del servizio tale da compromettere lo svolgimento di eventi o gare sportive</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perdita dei requisiti minimi previsti per l’ accesso all’ appalto</w:t>
      </w:r>
    </w:p>
    <w:p w:rsidR="002E76D1" w:rsidRPr="002E76D1" w:rsidRDefault="002E76D1" w:rsidP="002E76D1">
      <w:pPr>
        <w:jc w:val="both"/>
        <w:rPr>
          <w:rFonts w:ascii="Century Gothic" w:hAnsi="Century Gothic" w:cs="Times New Roman"/>
          <w:sz w:val="20"/>
          <w:szCs w:val="20"/>
        </w:rPr>
      </w:pPr>
      <w:r w:rsidRPr="002E76D1">
        <w:rPr>
          <w:rFonts w:ascii="Century Gothic" w:hAnsi="Century Gothic" w:cs="Times New Roman"/>
          <w:sz w:val="20"/>
          <w:szCs w:val="20"/>
        </w:rPr>
        <w:t>- fallimento, messa in liquidazione o frode</w:t>
      </w:r>
    </w:p>
    <w:p w:rsidR="002E76D1" w:rsidRPr="002E76D1" w:rsidRDefault="002E76D1" w:rsidP="002E76D1">
      <w:pPr>
        <w:jc w:val="both"/>
        <w:rPr>
          <w:rFonts w:ascii="Century Gothic" w:hAnsi="Century Gothic" w:cs="Times New Roman"/>
          <w:sz w:val="20"/>
          <w:szCs w:val="20"/>
        </w:rPr>
      </w:pPr>
    </w:p>
    <w:p w:rsidR="002E76D1" w:rsidRPr="002E76D1" w:rsidRDefault="002E76D1" w:rsidP="002E76D1">
      <w:pPr>
        <w:widowControl/>
        <w:suppressAutoHyphens w:val="0"/>
        <w:autoSpaceDE w:val="0"/>
        <w:adjustRightInd w:val="0"/>
        <w:textAlignment w:val="auto"/>
        <w:rPr>
          <w:rFonts w:ascii="Century Gothic" w:eastAsia="Calibri" w:hAnsi="Century Gothic" w:cs="Century Gothic"/>
          <w:color w:val="000000"/>
          <w:sz w:val="20"/>
          <w:szCs w:val="20"/>
        </w:rPr>
      </w:pPr>
      <w:r w:rsidRPr="002E76D1">
        <w:rPr>
          <w:rFonts w:ascii="Century Gothic" w:eastAsia="Calibri" w:hAnsi="Century Gothic" w:cs="Century Gothic"/>
          <w:b/>
          <w:caps/>
          <w:sz w:val="20"/>
          <w:szCs w:val="20"/>
        </w:rPr>
        <w:t>Art. 15</w:t>
      </w:r>
      <w:r w:rsidRPr="002E76D1">
        <w:rPr>
          <w:rFonts w:ascii="Century Gothic" w:eastAsia="Calibri" w:hAnsi="Century Gothic" w:cs="Century Gothic"/>
          <w:b/>
          <w:sz w:val="20"/>
          <w:szCs w:val="20"/>
        </w:rPr>
        <w:t xml:space="preserve"> -  </w:t>
      </w:r>
      <w:r w:rsidRPr="002E76D1">
        <w:rPr>
          <w:rFonts w:ascii="Century Gothic" w:eastAsia="Calibri" w:hAnsi="Century Gothic" w:cs="Century Gothic"/>
          <w:b/>
          <w:color w:val="000000"/>
          <w:sz w:val="20"/>
          <w:szCs w:val="20"/>
        </w:rPr>
        <w:t>CODICE DI COMPORTAMENTO  E PROTOCOLLO DI LEGALITA’</w:t>
      </w:r>
      <w:r w:rsidRPr="002E76D1">
        <w:rPr>
          <w:rFonts w:ascii="Century Gothic" w:eastAsia="Calibri" w:hAnsi="Century Gothic" w:cs="Century Gothic"/>
          <w:color w:val="000000"/>
          <w:sz w:val="20"/>
          <w:szCs w:val="20"/>
        </w:rPr>
        <w:t xml:space="preserve"> </w:t>
      </w:r>
    </w:p>
    <w:p w:rsidR="002E76D1" w:rsidRPr="002E76D1" w:rsidRDefault="002E76D1" w:rsidP="002E76D1">
      <w:pPr>
        <w:autoSpaceDE w:val="0"/>
        <w:adjustRightInd w:val="0"/>
        <w:jc w:val="both"/>
        <w:rPr>
          <w:rFonts w:ascii="Century Gothic" w:hAnsi="Century Gothic"/>
          <w:color w:val="000000"/>
          <w:sz w:val="20"/>
          <w:szCs w:val="20"/>
        </w:rPr>
      </w:pPr>
      <w:r w:rsidRPr="002E76D1">
        <w:rPr>
          <w:rFonts w:ascii="Century Gothic" w:hAnsi="Century Gothic"/>
          <w:sz w:val="20"/>
          <w:szCs w:val="20"/>
        </w:rPr>
        <w:tab/>
        <w:t>La ditta invitata, con la partecipazione alla presente procedura, dichiara:</w:t>
      </w:r>
      <w:r w:rsidRPr="002E76D1">
        <w:rPr>
          <w:rFonts w:ascii="Century Gothic" w:hAnsi="Century Gothic"/>
          <w:color w:val="000000"/>
          <w:sz w:val="20"/>
          <w:szCs w:val="20"/>
        </w:rPr>
        <w:t xml:space="preserve"> </w:t>
      </w:r>
    </w:p>
    <w:p w:rsidR="002E76D1" w:rsidRPr="002E76D1" w:rsidRDefault="002E76D1" w:rsidP="002E76D1">
      <w:pPr>
        <w:autoSpaceDE w:val="0"/>
        <w:adjustRightInd w:val="0"/>
        <w:jc w:val="both"/>
        <w:rPr>
          <w:rFonts w:ascii="Century Gothic" w:hAnsi="Century Gothic"/>
          <w:sz w:val="20"/>
          <w:szCs w:val="20"/>
        </w:rPr>
      </w:pPr>
      <w:r w:rsidRPr="002E76D1">
        <w:rPr>
          <w:rFonts w:ascii="Century Gothic" w:hAnsi="Century Gothic"/>
          <w:sz w:val="20"/>
          <w:szCs w:val="20"/>
        </w:rPr>
        <w:tab/>
        <w:t>- di aver preso visione  del Codice di  Comportamento del Comune di Sorrento</w:t>
      </w:r>
      <w:r w:rsidRPr="002E76D1">
        <w:rPr>
          <w:rFonts w:ascii="Century Gothic" w:hAnsi="Century Gothic"/>
          <w:bCs/>
          <w:sz w:val="20"/>
          <w:szCs w:val="20"/>
        </w:rPr>
        <w:t xml:space="preserve">, </w:t>
      </w:r>
      <w:r w:rsidRPr="002E76D1">
        <w:rPr>
          <w:rFonts w:ascii="Century Gothic" w:hAnsi="Century Gothic"/>
          <w:sz w:val="20"/>
          <w:szCs w:val="20"/>
        </w:rPr>
        <w:t xml:space="preserve">emanato ai sensi del D.P.R. n. 62 del 16/04/2013,  ed approvato </w:t>
      </w:r>
      <w:r w:rsidRPr="002E76D1">
        <w:rPr>
          <w:rFonts w:ascii="Century Gothic" w:hAnsi="Century Gothic" w:cs="Arial"/>
          <w:color w:val="000000"/>
          <w:sz w:val="20"/>
          <w:szCs w:val="20"/>
        </w:rPr>
        <w:t>con deliberazione di G.M. n. 10 del 30/01/2014,</w:t>
      </w:r>
      <w:r w:rsidRPr="002E76D1">
        <w:rPr>
          <w:rFonts w:ascii="Century Gothic" w:hAnsi="Century Gothic"/>
          <w:sz w:val="20"/>
          <w:szCs w:val="20"/>
        </w:rPr>
        <w:t xml:space="preserve"> consultabile  sul  sito web istituzionale,  impegnandosi  in caso di aggiudicazione, ad osservare e a far osservare ai propri</w:t>
      </w:r>
      <w:r w:rsidRPr="002E76D1">
        <w:rPr>
          <w:rFonts w:ascii="Century Gothic" w:hAnsi="Century Gothic"/>
          <w:bCs/>
          <w:sz w:val="20"/>
          <w:szCs w:val="20"/>
        </w:rPr>
        <w:t xml:space="preserve"> </w:t>
      </w:r>
      <w:r w:rsidRPr="002E76D1">
        <w:rPr>
          <w:rFonts w:ascii="Century Gothic" w:hAnsi="Century Gothic"/>
          <w:sz w:val="20"/>
          <w:szCs w:val="20"/>
        </w:rPr>
        <w:t>dipendenti e collaboratori il suddetto codice, pena la risoluzione del contratto;</w:t>
      </w:r>
    </w:p>
    <w:p w:rsidR="002E76D1" w:rsidRPr="002E76D1" w:rsidRDefault="002E76D1" w:rsidP="002E76D1">
      <w:pPr>
        <w:autoSpaceDE w:val="0"/>
        <w:adjustRightInd w:val="0"/>
        <w:jc w:val="both"/>
        <w:rPr>
          <w:rFonts w:ascii="Century Gothic" w:hAnsi="Century Gothic"/>
          <w:sz w:val="20"/>
          <w:szCs w:val="20"/>
        </w:rPr>
      </w:pPr>
      <w:r w:rsidRPr="002E76D1">
        <w:rPr>
          <w:rFonts w:ascii="Century Gothic" w:hAnsi="Century Gothic"/>
          <w:sz w:val="20"/>
          <w:szCs w:val="20"/>
        </w:rPr>
        <w:tab/>
        <w:t xml:space="preserve">-di essere a conoscenza di tutte le norme </w:t>
      </w:r>
      <w:proofErr w:type="spellStart"/>
      <w:r w:rsidRPr="002E76D1">
        <w:rPr>
          <w:rFonts w:ascii="Century Gothic" w:hAnsi="Century Gothic"/>
          <w:sz w:val="20"/>
          <w:szCs w:val="20"/>
        </w:rPr>
        <w:t>pattuizie</w:t>
      </w:r>
      <w:proofErr w:type="spellEnd"/>
      <w:r w:rsidRPr="002E76D1">
        <w:rPr>
          <w:rFonts w:ascii="Century Gothic" w:hAnsi="Century Gothic"/>
          <w:sz w:val="20"/>
          <w:szCs w:val="20"/>
        </w:rPr>
        <w:t xml:space="preserve"> di cui al protocollo di legalità, sottoscritto </w:t>
      </w:r>
      <w:r w:rsidRPr="002E76D1">
        <w:rPr>
          <w:rFonts w:ascii="Century Gothic" w:hAnsi="Century Gothic"/>
          <w:sz w:val="20"/>
          <w:szCs w:val="20"/>
        </w:rPr>
        <w:lastRenderedPageBreak/>
        <w:t>nell’anno 2007 dalla stazione appaltante con la Prefettura di Napoli, tra l’altro consultabile al sito http://www.utgnapoli.it, e che qui si intendono integralmente riportate e di accettarne incondizionatamente il contenuto e gli effetti.</w:t>
      </w:r>
    </w:p>
    <w:p w:rsidR="002E76D1" w:rsidRPr="002E76D1" w:rsidRDefault="002E76D1" w:rsidP="002E76D1">
      <w:pPr>
        <w:widowControl/>
        <w:suppressAutoHyphens w:val="0"/>
        <w:autoSpaceDE w:val="0"/>
        <w:adjustRightInd w:val="0"/>
        <w:textAlignment w:val="auto"/>
        <w:rPr>
          <w:rFonts w:ascii="Century Gothic" w:eastAsia="Calibri" w:hAnsi="Century Gothic" w:cs="Century Gothic"/>
          <w:b/>
          <w:caps/>
          <w:sz w:val="20"/>
          <w:szCs w:val="20"/>
        </w:rPr>
      </w:pPr>
    </w:p>
    <w:p w:rsidR="002E76D1" w:rsidRPr="002E76D1" w:rsidRDefault="002E76D1" w:rsidP="002E76D1">
      <w:pPr>
        <w:widowControl/>
        <w:suppressAutoHyphens w:val="0"/>
        <w:autoSpaceDE w:val="0"/>
        <w:adjustRightInd w:val="0"/>
        <w:textAlignment w:val="auto"/>
        <w:rPr>
          <w:rFonts w:ascii="Century Gothic" w:eastAsia="Calibri" w:hAnsi="Century Gothic" w:cs="Century Gothic"/>
          <w:color w:val="000000"/>
          <w:sz w:val="20"/>
          <w:szCs w:val="20"/>
        </w:rPr>
      </w:pPr>
      <w:r w:rsidRPr="002E76D1">
        <w:rPr>
          <w:rFonts w:ascii="Century Gothic" w:eastAsia="Calibri" w:hAnsi="Century Gothic" w:cs="Century Gothic"/>
          <w:b/>
          <w:caps/>
          <w:sz w:val="20"/>
          <w:szCs w:val="20"/>
        </w:rPr>
        <w:t>Art. 16</w:t>
      </w:r>
      <w:r w:rsidRPr="002E76D1">
        <w:rPr>
          <w:rFonts w:ascii="Century Gothic" w:eastAsia="Calibri" w:hAnsi="Century Gothic" w:cs="Century Gothic"/>
          <w:b/>
          <w:sz w:val="20"/>
          <w:szCs w:val="20"/>
        </w:rPr>
        <w:t xml:space="preserve"> </w:t>
      </w:r>
      <w:r w:rsidRPr="002E76D1">
        <w:rPr>
          <w:rFonts w:ascii="Century Gothic" w:eastAsia="Calibri" w:hAnsi="Century Gothic" w:cs="Century Gothic"/>
          <w:b/>
          <w:color w:val="000000"/>
          <w:sz w:val="20"/>
          <w:szCs w:val="20"/>
        </w:rPr>
        <w:t>- RESPONSABILE  DEL PROCEDIMENTO</w:t>
      </w:r>
    </w:p>
    <w:p w:rsidR="002E76D1" w:rsidRPr="002E76D1" w:rsidRDefault="002E76D1" w:rsidP="002E76D1">
      <w:pPr>
        <w:autoSpaceDE w:val="0"/>
        <w:adjustRightInd w:val="0"/>
        <w:jc w:val="both"/>
        <w:rPr>
          <w:rFonts w:ascii="Century Gothic" w:hAnsi="Century Gothic" w:cs="Arial"/>
          <w:sz w:val="20"/>
          <w:szCs w:val="20"/>
        </w:rPr>
      </w:pPr>
      <w:r w:rsidRPr="002E76D1">
        <w:rPr>
          <w:rFonts w:ascii="Century Gothic" w:hAnsi="Century Gothic" w:cs="Arial"/>
          <w:color w:val="000000"/>
          <w:sz w:val="20"/>
          <w:szCs w:val="20"/>
        </w:rPr>
        <w:t>Il Responsabile Unico del Procedimento</w:t>
      </w:r>
      <w:r w:rsidRPr="002E76D1">
        <w:rPr>
          <w:rFonts w:ascii="Century Gothic" w:eastAsia="Times New Roman" w:hAnsi="Century Gothic" w:cs="Arial"/>
          <w:color w:val="000000"/>
          <w:sz w:val="20"/>
          <w:szCs w:val="20"/>
        </w:rPr>
        <w:t xml:space="preserve"> </w:t>
      </w:r>
      <w:r w:rsidRPr="002E76D1">
        <w:rPr>
          <w:rFonts w:ascii="Century Gothic" w:hAnsi="Century Gothic" w:cs="Arial"/>
          <w:color w:val="000000"/>
          <w:sz w:val="20"/>
          <w:szCs w:val="20"/>
        </w:rPr>
        <w:t xml:space="preserve">è </w:t>
      </w:r>
      <w:r w:rsidRPr="002E76D1">
        <w:rPr>
          <w:rFonts w:ascii="Century Gothic" w:eastAsia="Cambria" w:hAnsi="Century Gothic" w:cs="Cambria"/>
          <w:sz w:val="20"/>
          <w:szCs w:val="20"/>
        </w:rPr>
        <w:t xml:space="preserve"> l'Istruttore Direttivo Dott.ssa Alessandra Marcia,  al quale potranno essere richiesti chiarimenti anche a mezzo telefono all’utenza n. </w:t>
      </w:r>
      <w:r>
        <w:rPr>
          <w:rFonts w:ascii="Century Gothic" w:eastAsia="Cambria" w:hAnsi="Century Gothic" w:cs="Cambria"/>
          <w:sz w:val="20"/>
          <w:szCs w:val="20"/>
        </w:rPr>
        <w:t>081/5335236</w:t>
      </w:r>
      <w:r w:rsidRPr="002E76D1">
        <w:rPr>
          <w:rFonts w:ascii="Century Gothic" w:eastAsia="Cambria" w:hAnsi="Century Gothic" w:cs="Cambria"/>
          <w:sz w:val="20"/>
          <w:szCs w:val="20"/>
        </w:rPr>
        <w:t xml:space="preserve"> – e-mail: </w:t>
      </w:r>
      <w:r>
        <w:rPr>
          <w:rFonts w:ascii="Century Gothic" w:hAnsi="Century Gothic"/>
          <w:sz w:val="20"/>
          <w:szCs w:val="20"/>
        </w:rPr>
        <w:t>sport@comune.sorrento.na.it.</w:t>
      </w:r>
    </w:p>
    <w:p w:rsidR="002E76D1" w:rsidRPr="002E76D1" w:rsidRDefault="002E76D1" w:rsidP="002E76D1">
      <w:pPr>
        <w:jc w:val="both"/>
        <w:rPr>
          <w:rFonts w:ascii="Century Gothic" w:hAnsi="Century Gothic"/>
          <w:sz w:val="20"/>
          <w:szCs w:val="20"/>
        </w:rPr>
      </w:pPr>
    </w:p>
    <w:p w:rsidR="002E76D1" w:rsidRPr="002E76D1" w:rsidRDefault="002E76D1" w:rsidP="002E76D1">
      <w:pPr>
        <w:jc w:val="both"/>
        <w:rPr>
          <w:rFonts w:ascii="Century Gothic" w:hAnsi="Century Gothic"/>
          <w:sz w:val="20"/>
          <w:szCs w:val="20"/>
        </w:rPr>
      </w:pPr>
    </w:p>
    <w:p w:rsidR="002E76D1" w:rsidRPr="002E76D1" w:rsidRDefault="002E76D1" w:rsidP="002E76D1">
      <w:pPr>
        <w:jc w:val="both"/>
        <w:rPr>
          <w:rFonts w:ascii="Century Gothic" w:hAnsi="Century Gothic"/>
          <w:sz w:val="20"/>
          <w:szCs w:val="20"/>
        </w:rPr>
      </w:pPr>
    </w:p>
    <w:p w:rsidR="002E76D1" w:rsidRPr="002E76D1" w:rsidRDefault="002E76D1" w:rsidP="002E76D1">
      <w:pPr>
        <w:jc w:val="both"/>
        <w:rPr>
          <w:rFonts w:ascii="Century Gothic" w:hAnsi="Century Gothic"/>
          <w:sz w:val="20"/>
          <w:szCs w:val="20"/>
        </w:rPr>
      </w:pPr>
      <w:r w:rsidRPr="002E76D1">
        <w:rPr>
          <w:rFonts w:ascii="Century Gothic" w:hAnsi="Century Gothic"/>
          <w:sz w:val="20"/>
          <w:szCs w:val="20"/>
        </w:rPr>
        <w:t xml:space="preserve">Sorrento, </w:t>
      </w:r>
    </w:p>
    <w:p w:rsidR="002E76D1" w:rsidRPr="002E76D1" w:rsidRDefault="002E76D1" w:rsidP="002E76D1">
      <w:pPr>
        <w:jc w:val="both"/>
        <w:rPr>
          <w:rFonts w:ascii="Century Gothic" w:hAnsi="Century Gothic"/>
          <w:sz w:val="20"/>
          <w:szCs w:val="20"/>
        </w:rPr>
      </w:pPr>
    </w:p>
    <w:p w:rsidR="002E76D1" w:rsidRPr="002E76D1" w:rsidRDefault="002E76D1" w:rsidP="002E76D1">
      <w:pPr>
        <w:rPr>
          <w:rFonts w:ascii="Century Gothic" w:hAnsi="Century Gothic"/>
          <w:sz w:val="20"/>
          <w:szCs w:val="20"/>
        </w:rPr>
      </w:pPr>
    </w:p>
    <w:p w:rsidR="002E76D1" w:rsidRPr="002E76D1" w:rsidRDefault="002E76D1" w:rsidP="002E76D1">
      <w:pPr>
        <w:jc w:val="center"/>
        <w:rPr>
          <w:rFonts w:ascii="Century Gothic" w:hAnsi="Century Gothic"/>
          <w:b/>
          <w:sz w:val="20"/>
          <w:szCs w:val="20"/>
        </w:rPr>
      </w:pPr>
      <w:r w:rsidRPr="002E76D1">
        <w:rPr>
          <w:rFonts w:ascii="Century Gothic" w:hAnsi="Century Gothic"/>
          <w:sz w:val="20"/>
          <w:szCs w:val="20"/>
        </w:rPr>
        <w:tab/>
      </w:r>
      <w:r w:rsidRPr="002E76D1">
        <w:rPr>
          <w:rFonts w:ascii="Century Gothic" w:hAnsi="Century Gothic"/>
          <w:sz w:val="20"/>
          <w:szCs w:val="20"/>
        </w:rPr>
        <w:tab/>
      </w:r>
      <w:r w:rsidRPr="002E76D1">
        <w:rPr>
          <w:rFonts w:ascii="Century Gothic" w:hAnsi="Century Gothic"/>
          <w:sz w:val="20"/>
          <w:szCs w:val="20"/>
        </w:rPr>
        <w:tab/>
      </w:r>
      <w:r w:rsidRPr="002E76D1">
        <w:rPr>
          <w:rFonts w:ascii="Century Gothic" w:hAnsi="Century Gothic"/>
          <w:sz w:val="20"/>
          <w:szCs w:val="20"/>
        </w:rPr>
        <w:tab/>
      </w:r>
      <w:r w:rsidRPr="002E76D1">
        <w:rPr>
          <w:rFonts w:ascii="Century Gothic" w:hAnsi="Century Gothic"/>
          <w:b/>
          <w:sz w:val="20"/>
          <w:szCs w:val="20"/>
        </w:rPr>
        <w:t>IL RUP</w:t>
      </w:r>
    </w:p>
    <w:p w:rsidR="002E76D1" w:rsidRPr="002E76D1" w:rsidRDefault="002E76D1" w:rsidP="002E76D1">
      <w:pPr>
        <w:jc w:val="center"/>
        <w:rPr>
          <w:rFonts w:ascii="Century Gothic" w:hAnsi="Century Gothic"/>
          <w:b/>
          <w:sz w:val="20"/>
          <w:szCs w:val="20"/>
        </w:rPr>
      </w:pP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r>
        <w:rPr>
          <w:rFonts w:ascii="Century Gothic" w:hAnsi="Century Gothic"/>
          <w:b/>
          <w:sz w:val="20"/>
          <w:szCs w:val="20"/>
        </w:rPr>
        <w:tab/>
      </w:r>
      <w:proofErr w:type="spellStart"/>
      <w:r>
        <w:rPr>
          <w:rFonts w:ascii="Century Gothic" w:hAnsi="Century Gothic"/>
          <w:b/>
          <w:sz w:val="20"/>
          <w:szCs w:val="20"/>
        </w:rPr>
        <w:t>Istr</w:t>
      </w:r>
      <w:proofErr w:type="spellEnd"/>
      <w:r>
        <w:rPr>
          <w:rFonts w:ascii="Century Gothic" w:hAnsi="Century Gothic"/>
          <w:b/>
          <w:sz w:val="20"/>
          <w:szCs w:val="20"/>
        </w:rPr>
        <w:t>.</w:t>
      </w:r>
      <w:r w:rsidRPr="002E76D1">
        <w:rPr>
          <w:rFonts w:ascii="Century Gothic" w:hAnsi="Century Gothic"/>
          <w:b/>
          <w:sz w:val="20"/>
          <w:szCs w:val="20"/>
        </w:rPr>
        <w:t xml:space="preserve"> Direttivo Dott. Alessandra MARCIA</w:t>
      </w:r>
    </w:p>
    <w:p w:rsidR="002E76D1" w:rsidRPr="002E76D1" w:rsidRDefault="002E76D1" w:rsidP="002E76D1">
      <w:pPr>
        <w:rPr>
          <w:rFonts w:ascii="Century Gothic" w:hAnsi="Century Gothic"/>
          <w:sz w:val="20"/>
          <w:szCs w:val="20"/>
        </w:rPr>
      </w:pPr>
    </w:p>
    <w:p w:rsidR="00EE21C3" w:rsidRPr="00EE21C3" w:rsidRDefault="00EE21C3" w:rsidP="00EE21C3"/>
    <w:p w:rsidR="00EE21C3" w:rsidRPr="00EE21C3" w:rsidRDefault="00EE21C3" w:rsidP="00EE21C3"/>
    <w:p w:rsidR="00EE21C3" w:rsidRPr="00EE21C3" w:rsidRDefault="00EE21C3" w:rsidP="00EE21C3"/>
    <w:p w:rsidR="00EE21C3" w:rsidRPr="00EE21C3" w:rsidRDefault="00EE21C3" w:rsidP="00EE21C3"/>
    <w:p w:rsidR="00EE21C3" w:rsidRPr="00EE21C3" w:rsidRDefault="00EE21C3" w:rsidP="00EE21C3"/>
    <w:p w:rsidR="00EE21C3" w:rsidRPr="00EE21C3" w:rsidRDefault="00EE21C3" w:rsidP="00EE21C3">
      <w:pPr>
        <w:ind w:firstLine="708"/>
      </w:pPr>
    </w:p>
    <w:sectPr w:rsidR="00EE21C3" w:rsidRPr="00EE21C3">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9FD" w:rsidRDefault="00F259FD" w:rsidP="000A54D3">
      <w:r>
        <w:separator/>
      </w:r>
    </w:p>
  </w:endnote>
  <w:endnote w:type="continuationSeparator" w:id="0">
    <w:p w:rsidR="00F259FD" w:rsidRDefault="00F259FD" w:rsidP="000A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Albertus Medium"/>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Times-Bold">
    <w:panose1 w:val="00000000000000000000"/>
    <w:charset w:val="00"/>
    <w:family w:val="swiss"/>
    <w:notTrueType/>
    <w:pitch w:val="default"/>
    <w:sig w:usb0="00000003" w:usb1="00000000" w:usb2="00000000" w:usb3="00000000" w:csb0="00000001" w:csb1="00000000"/>
  </w:font>
  <w:font w:name="Calibri-OneByteIdentityH">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altName w:val="FGPMaruGothicCa-B"/>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3" w:rsidRPr="008C404B" w:rsidRDefault="000A54D3" w:rsidP="000A54D3">
    <w:pPr>
      <w:pStyle w:val="Pidipagina"/>
      <w:jc w:val="center"/>
      <w:rPr>
        <w:sz w:val="8"/>
        <w:szCs w:val="8"/>
      </w:rPr>
    </w:pPr>
  </w:p>
  <w:p w:rsidR="000A54D3" w:rsidRPr="000D1158" w:rsidRDefault="000A54D3" w:rsidP="000A54D3">
    <w:pPr>
      <w:pStyle w:val="Pidipagina"/>
      <w:jc w:val="center"/>
      <w:rPr>
        <w:sz w:val="20"/>
      </w:rPr>
    </w:pPr>
    <w:r w:rsidRPr="000D1158">
      <w:rPr>
        <w:sz w:val="20"/>
      </w:rPr>
      <w:t xml:space="preserve">Piazza S. Antonino - 80067 Sorrento - </w:t>
    </w:r>
    <w:proofErr w:type="spellStart"/>
    <w:r w:rsidRPr="000D1158">
      <w:rPr>
        <w:sz w:val="20"/>
      </w:rPr>
      <w:t>Italy</w:t>
    </w:r>
    <w:proofErr w:type="spellEnd"/>
    <w:r w:rsidRPr="000D1158">
      <w:rPr>
        <w:sz w:val="20"/>
      </w:rPr>
      <w:t xml:space="preserve"> - Tel. (+39) 081 5335111</w:t>
    </w:r>
  </w:p>
  <w:p w:rsidR="000A54D3" w:rsidRPr="00EE46D0" w:rsidRDefault="000A54D3" w:rsidP="000A54D3">
    <w:pPr>
      <w:pStyle w:val="Pidipagina"/>
      <w:jc w:val="center"/>
      <w:rPr>
        <w:rFonts w:eastAsia="Arial Unicode MS"/>
      </w:rPr>
    </w:pPr>
    <w:r w:rsidRPr="000D1158">
      <w:rPr>
        <w:sz w:val="20"/>
      </w:rPr>
      <w:t>protocollo@pec.comune.sorrento.na.it  -  www.comune.sorrento.na.it</w:t>
    </w:r>
  </w:p>
  <w:p w:rsidR="000A54D3" w:rsidRDefault="000A54D3" w:rsidP="000A54D3">
    <w:pPr>
      <w:pStyle w:val="Pidipagina"/>
      <w:jc w:val="center"/>
      <w:rPr>
        <w:sz w:val="20"/>
        <w:szCs w:val="20"/>
      </w:rPr>
    </w:pPr>
    <w:r>
      <w:rPr>
        <w:sz w:val="20"/>
        <w:szCs w:val="20"/>
      </w:rPr>
      <w:t xml:space="preserve"> Comune di Sorrento - Determinazione n. 1839 del 16/12/2021</w:t>
    </w:r>
  </w:p>
  <w:p w:rsidR="000A54D3" w:rsidRDefault="000A54D3" w:rsidP="000A54D3">
    <w:pPr>
      <w:pStyle w:val="Pidipagina"/>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9FD" w:rsidRDefault="00F259FD" w:rsidP="000A54D3">
      <w:r>
        <w:separator/>
      </w:r>
    </w:p>
  </w:footnote>
  <w:footnote w:type="continuationSeparator" w:id="0">
    <w:p w:rsidR="00F259FD" w:rsidRDefault="00F259FD" w:rsidP="000A54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4D3" w:rsidRDefault="000A54D3">
    <w:pPr>
      <w:pStyle w:val="Intestazione"/>
    </w:pPr>
    <w:r>
      <w:rPr>
        <w:noProof/>
        <w:lang w:eastAsia="it-IT"/>
      </w:rPr>
      <w:drawing>
        <wp:inline distT="0" distB="0" distL="0" distR="0" wp14:anchorId="28E4F1F8" wp14:editId="72237129">
          <wp:extent cx="6120130" cy="127323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273235"/>
                  </a:xfrm>
                  <a:prstGeom prst="rect">
                    <a:avLst/>
                  </a:prstGeom>
                  <a:noFill/>
                  <a:ln>
                    <a:noFill/>
                  </a:ln>
                </pic:spPr>
              </pic:pic>
            </a:graphicData>
          </a:graphic>
        </wp:inline>
      </w:drawing>
    </w:r>
  </w:p>
  <w:p w:rsidR="000A54D3" w:rsidRDefault="000A54D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6068B"/>
    <w:multiLevelType w:val="hybridMultilevel"/>
    <w:tmpl w:val="998E77D0"/>
    <w:lvl w:ilvl="0" w:tplc="04100009">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6AEE7B9D"/>
    <w:multiLevelType w:val="hybridMultilevel"/>
    <w:tmpl w:val="2C9827E0"/>
    <w:lvl w:ilvl="0" w:tplc="608C57CE">
      <w:start w:val="1"/>
      <w:numFmt w:val="decimal"/>
      <w:lvlText w:val="%1."/>
      <w:lvlJc w:val="left"/>
      <w:pPr>
        <w:ind w:left="1080" w:hanging="360"/>
      </w:pPr>
      <w:rPr>
        <w:b/>
      </w:rPr>
    </w:lvl>
    <w:lvl w:ilvl="1" w:tplc="1382DE6A">
      <w:numFmt w:val="bullet"/>
      <w:lvlText w:val="•"/>
      <w:lvlJc w:val="left"/>
      <w:pPr>
        <w:ind w:left="1800" w:hanging="360"/>
      </w:pPr>
      <w:rPr>
        <w:rFonts w:ascii="Century Gothic" w:eastAsia="Times" w:hAnsi="Century Gothic"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882"/>
    <w:rsid w:val="00036CB9"/>
    <w:rsid w:val="00084596"/>
    <w:rsid w:val="000A54D3"/>
    <w:rsid w:val="000B3EB7"/>
    <w:rsid w:val="000C1439"/>
    <w:rsid w:val="000C333F"/>
    <w:rsid w:val="00191BDF"/>
    <w:rsid w:val="001E24A7"/>
    <w:rsid w:val="00225624"/>
    <w:rsid w:val="0024176B"/>
    <w:rsid w:val="00263D8D"/>
    <w:rsid w:val="002E76D1"/>
    <w:rsid w:val="00431777"/>
    <w:rsid w:val="00537901"/>
    <w:rsid w:val="005C2F08"/>
    <w:rsid w:val="0063060E"/>
    <w:rsid w:val="00675682"/>
    <w:rsid w:val="0069256E"/>
    <w:rsid w:val="0073036E"/>
    <w:rsid w:val="00746302"/>
    <w:rsid w:val="007604D2"/>
    <w:rsid w:val="00824B87"/>
    <w:rsid w:val="0082660C"/>
    <w:rsid w:val="008E309D"/>
    <w:rsid w:val="00971F5F"/>
    <w:rsid w:val="009D3724"/>
    <w:rsid w:val="00A171AB"/>
    <w:rsid w:val="00A43502"/>
    <w:rsid w:val="00A54265"/>
    <w:rsid w:val="00AB3628"/>
    <w:rsid w:val="00AF3998"/>
    <w:rsid w:val="00B06F8D"/>
    <w:rsid w:val="00B94B61"/>
    <w:rsid w:val="00BC3C37"/>
    <w:rsid w:val="00C123F9"/>
    <w:rsid w:val="00C360F1"/>
    <w:rsid w:val="00D4507A"/>
    <w:rsid w:val="00D91887"/>
    <w:rsid w:val="00DB3882"/>
    <w:rsid w:val="00E071AE"/>
    <w:rsid w:val="00E15E01"/>
    <w:rsid w:val="00E36C64"/>
    <w:rsid w:val="00E84B23"/>
    <w:rsid w:val="00EE21C3"/>
    <w:rsid w:val="00F259FD"/>
    <w:rsid w:val="00FD1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4D3"/>
    <w:pPr>
      <w:tabs>
        <w:tab w:val="center" w:pos="4819"/>
        <w:tab w:val="right" w:pos="9638"/>
      </w:tabs>
    </w:pPr>
  </w:style>
  <w:style w:type="character" w:customStyle="1" w:styleId="IntestazioneCarattere">
    <w:name w:val="Intestazione Carattere"/>
    <w:basedOn w:val="Carpredefinitoparagrafo"/>
    <w:link w:val="Intestazione"/>
    <w:uiPriority w:val="99"/>
    <w:rsid w:val="000A54D3"/>
  </w:style>
  <w:style w:type="paragraph" w:styleId="Pidipagina">
    <w:name w:val="footer"/>
    <w:basedOn w:val="Normale"/>
    <w:link w:val="PidipaginaCarattere"/>
    <w:uiPriority w:val="99"/>
    <w:unhideWhenUsed/>
    <w:rsid w:val="000A54D3"/>
    <w:pPr>
      <w:tabs>
        <w:tab w:val="center" w:pos="4819"/>
        <w:tab w:val="right" w:pos="9638"/>
      </w:tabs>
    </w:pPr>
  </w:style>
  <w:style w:type="character" w:customStyle="1" w:styleId="PidipaginaCarattere">
    <w:name w:val="Piè di pagina Carattere"/>
    <w:basedOn w:val="Carpredefinitoparagrafo"/>
    <w:link w:val="Pidipagina"/>
    <w:uiPriority w:val="99"/>
    <w:rsid w:val="000A54D3"/>
  </w:style>
  <w:style w:type="paragraph" w:styleId="Testofumetto">
    <w:name w:val="Balloon Text"/>
    <w:basedOn w:val="Normale"/>
    <w:link w:val="TestofumettoCarattere"/>
    <w:uiPriority w:val="99"/>
    <w:semiHidden/>
    <w:unhideWhenUsed/>
    <w:rsid w:val="000A54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4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autoSpaceDN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A54D3"/>
    <w:pPr>
      <w:tabs>
        <w:tab w:val="center" w:pos="4819"/>
        <w:tab w:val="right" w:pos="9638"/>
      </w:tabs>
    </w:pPr>
  </w:style>
  <w:style w:type="character" w:customStyle="1" w:styleId="IntestazioneCarattere">
    <w:name w:val="Intestazione Carattere"/>
    <w:basedOn w:val="Carpredefinitoparagrafo"/>
    <w:link w:val="Intestazione"/>
    <w:uiPriority w:val="99"/>
    <w:rsid w:val="000A54D3"/>
  </w:style>
  <w:style w:type="paragraph" w:styleId="Pidipagina">
    <w:name w:val="footer"/>
    <w:basedOn w:val="Normale"/>
    <w:link w:val="PidipaginaCarattere"/>
    <w:uiPriority w:val="99"/>
    <w:unhideWhenUsed/>
    <w:rsid w:val="000A54D3"/>
    <w:pPr>
      <w:tabs>
        <w:tab w:val="center" w:pos="4819"/>
        <w:tab w:val="right" w:pos="9638"/>
      </w:tabs>
    </w:pPr>
  </w:style>
  <w:style w:type="character" w:customStyle="1" w:styleId="PidipaginaCarattere">
    <w:name w:val="Piè di pagina Carattere"/>
    <w:basedOn w:val="Carpredefinitoparagrafo"/>
    <w:link w:val="Pidipagina"/>
    <w:uiPriority w:val="99"/>
    <w:rsid w:val="000A54D3"/>
  </w:style>
  <w:style w:type="paragraph" w:styleId="Testofumetto">
    <w:name w:val="Balloon Text"/>
    <w:basedOn w:val="Normale"/>
    <w:link w:val="TestofumettoCarattere"/>
    <w:uiPriority w:val="99"/>
    <w:semiHidden/>
    <w:unhideWhenUsed/>
    <w:rsid w:val="000A54D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A54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marcia\Desktop\UTILI\CARTA%20INTESTATA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8B5DE-3CA1-4545-B45C-A5FE2DF38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INTESTATA2</Template>
  <TotalTime>1731</TotalTime>
  <Pages>4</Pages>
  <Words>1483</Words>
  <Characters>8456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Marcia</dc:creator>
  <cp:lastModifiedBy>Alessandra Marcia</cp:lastModifiedBy>
  <cp:revision>10</cp:revision>
  <dcterms:created xsi:type="dcterms:W3CDTF">2022-02-16T08:52:00Z</dcterms:created>
  <dcterms:modified xsi:type="dcterms:W3CDTF">2022-03-01T10:59:00Z</dcterms:modified>
</cp:coreProperties>
</file>