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82" w:rsidRPr="000D680D" w:rsidRDefault="00E80D82" w:rsidP="00634659">
      <w:pPr>
        <w:pStyle w:val="Intestazione"/>
        <w:tabs>
          <w:tab w:val="clear" w:pos="4819"/>
          <w:tab w:val="clear" w:pos="9638"/>
        </w:tabs>
        <w:spacing w:line="280" w:lineRule="exact"/>
        <w:jc w:val="both"/>
        <w:rPr>
          <w:rFonts w:ascii="Times New Roman" w:hAnsi="Times New Roman"/>
          <w:sz w:val="22"/>
        </w:rPr>
      </w:pPr>
    </w:p>
    <w:p w:rsidR="000005DA" w:rsidRPr="000D680D" w:rsidRDefault="000005DA" w:rsidP="000005DA">
      <w:pPr>
        <w:pStyle w:val="Intestazione"/>
        <w:tabs>
          <w:tab w:val="clear" w:pos="4819"/>
          <w:tab w:val="clear" w:pos="9638"/>
        </w:tabs>
        <w:spacing w:line="280" w:lineRule="exact"/>
        <w:rPr>
          <w:rFonts w:ascii="Times New Roman" w:hAnsi="Times New Roman"/>
          <w:sz w:val="22"/>
        </w:rPr>
      </w:pPr>
    </w:p>
    <w:p w:rsidR="000005DA" w:rsidRPr="000D680D" w:rsidRDefault="000005DA" w:rsidP="000005DA">
      <w:pPr>
        <w:pStyle w:val="Intestazione"/>
        <w:tabs>
          <w:tab w:val="clear" w:pos="4819"/>
          <w:tab w:val="clear" w:pos="9638"/>
        </w:tabs>
        <w:spacing w:line="280" w:lineRule="exact"/>
        <w:rPr>
          <w:rFonts w:ascii="Times New Roman" w:hAnsi="Times New Roman"/>
          <w:sz w:val="22"/>
        </w:rPr>
      </w:pPr>
    </w:p>
    <w:p w:rsidR="000005DA" w:rsidRPr="00742136" w:rsidRDefault="000005DA" w:rsidP="000005DA">
      <w:pPr>
        <w:jc w:val="both"/>
        <w:rPr>
          <w:rFonts w:ascii="Times New Roman" w:eastAsia="Times New Roman" w:hAnsi="Times New Roman"/>
          <w:b/>
          <w:bCs/>
          <w:color w:val="000000"/>
          <w:sz w:val="22"/>
          <w:szCs w:val="22"/>
        </w:rPr>
      </w:pPr>
      <w:r w:rsidRPr="00742136">
        <w:rPr>
          <w:rFonts w:ascii="Times New Roman" w:hAnsi="Times New Roman"/>
          <w:b/>
          <w:sz w:val="22"/>
          <w:szCs w:val="22"/>
        </w:rPr>
        <w:t xml:space="preserve">DISCIPLINARE DI GARA </w:t>
      </w:r>
      <w:r w:rsidR="00A464C7">
        <w:rPr>
          <w:rFonts w:ascii="Times New Roman" w:hAnsi="Times New Roman"/>
          <w:b/>
          <w:sz w:val="22"/>
          <w:szCs w:val="22"/>
        </w:rPr>
        <w:t xml:space="preserve">- </w:t>
      </w:r>
      <w:r w:rsidR="00A464C7">
        <w:rPr>
          <w:rFonts w:ascii="Times New Roman" w:eastAsia="Times New Roman" w:hAnsi="Times New Roman"/>
          <w:b/>
          <w:bCs/>
          <w:color w:val="000000"/>
          <w:szCs w:val="24"/>
        </w:rPr>
        <w:t>AFFIDAMENTO DEL SERVIZIO DI SUPPORTO ALLA BIBLIOTECA COMUNALE “B. CAPASSO”</w:t>
      </w:r>
      <w:r w:rsidR="00A4490C">
        <w:rPr>
          <w:rFonts w:ascii="Times New Roman" w:eastAsia="Times New Roman" w:hAnsi="Times New Roman"/>
          <w:b/>
          <w:bCs/>
          <w:color w:val="000000"/>
          <w:szCs w:val="24"/>
        </w:rPr>
        <w:t xml:space="preserve"> PER IL TRIENNIO 2017-2019</w:t>
      </w:r>
    </w:p>
    <w:p w:rsidR="000005DA" w:rsidRPr="00742136" w:rsidRDefault="000005DA" w:rsidP="000005DA">
      <w:pPr>
        <w:jc w:val="both"/>
        <w:rPr>
          <w:rFonts w:ascii="Times New Roman" w:hAnsi="Times New Roman"/>
          <w:color w:val="000000"/>
          <w:sz w:val="22"/>
          <w:szCs w:val="22"/>
        </w:rPr>
      </w:pPr>
      <w:r w:rsidRPr="00742136">
        <w:rPr>
          <w:rFonts w:ascii="Times New Roman" w:hAnsi="Times New Roman"/>
          <w:b/>
          <w:sz w:val="22"/>
          <w:szCs w:val="22"/>
        </w:rPr>
        <w:t xml:space="preserve">CIG: </w:t>
      </w:r>
      <w:bookmarkStart w:id="0" w:name="_Toc118258937"/>
      <w:bookmarkStart w:id="1" w:name="_Toc432694452"/>
      <w:r w:rsidR="00F06E33" w:rsidRPr="00F06E33">
        <w:rPr>
          <w:rFonts w:ascii="Times New Roman" w:hAnsi="Times New Roman"/>
          <w:b/>
          <w:sz w:val="22"/>
          <w:szCs w:val="22"/>
        </w:rPr>
        <w:t>693479992A</w:t>
      </w:r>
    </w:p>
    <w:p w:rsidR="000005DA" w:rsidRPr="00742136" w:rsidRDefault="000005DA" w:rsidP="000005DA">
      <w:pPr>
        <w:pStyle w:val="Sommario1"/>
        <w:rPr>
          <w:rFonts w:ascii="Times New Roman" w:hAnsi="Times New Roman"/>
          <w:color w:val="000000"/>
          <w:sz w:val="22"/>
          <w:szCs w:val="22"/>
        </w:rPr>
      </w:pPr>
    </w:p>
    <w:bookmarkEnd w:id="0"/>
    <w:bookmarkEnd w:id="1"/>
    <w:p w:rsidR="000005DA" w:rsidRPr="00742136" w:rsidRDefault="000005DA" w:rsidP="000005DA">
      <w:pPr>
        <w:autoSpaceDE w:val="0"/>
        <w:autoSpaceDN w:val="0"/>
        <w:adjustRightInd w:val="0"/>
        <w:rPr>
          <w:rFonts w:ascii="Times New Roman" w:hAnsi="Times New Roman"/>
          <w:sz w:val="22"/>
          <w:szCs w:val="22"/>
        </w:rPr>
      </w:pPr>
    </w:p>
    <w:p w:rsidR="000005DA" w:rsidRPr="00742136" w:rsidRDefault="000005DA" w:rsidP="000005DA">
      <w:pPr>
        <w:pStyle w:val="Sommario1"/>
        <w:rPr>
          <w:rFonts w:ascii="Times New Roman" w:hAnsi="Times New Roman"/>
          <w:color w:val="000000"/>
          <w:sz w:val="22"/>
          <w:szCs w:val="22"/>
        </w:rPr>
      </w:pPr>
      <w:bookmarkStart w:id="2" w:name="_Toc118258942"/>
      <w:bookmarkStart w:id="3" w:name="_Toc432694456"/>
      <w:r w:rsidRPr="00742136">
        <w:rPr>
          <w:rFonts w:ascii="Times New Roman" w:hAnsi="Times New Roman"/>
          <w:color w:val="000000"/>
          <w:sz w:val="22"/>
          <w:szCs w:val="22"/>
        </w:rPr>
        <w:t xml:space="preserve">Il presente disciplinare costituisce integrazione al bando di gara relativamente alle procedure di appalto, ai requisiti e </w:t>
      </w:r>
      <w:r w:rsidRPr="00742136">
        <w:rPr>
          <w:rFonts w:ascii="Times New Roman" w:hAnsi="Times New Roman"/>
          <w:bCs/>
          <w:color w:val="000000"/>
          <w:sz w:val="22"/>
          <w:szCs w:val="22"/>
        </w:rPr>
        <w:t>modalità</w:t>
      </w:r>
      <w:r w:rsidRPr="00742136">
        <w:rPr>
          <w:rFonts w:ascii="Times New Roman" w:hAnsi="Times New Roman"/>
          <w:color w:val="000000"/>
          <w:sz w:val="22"/>
          <w:szCs w:val="22"/>
        </w:rPr>
        <w:t xml:space="preserve"> di partecipazione alla gara, alla documentazione da presentare, alle modalità di presentazione e compilazione dell'offerta, e più in generale a tutte le condizioni di carattere generale regolanti la procedura.</w:t>
      </w:r>
    </w:p>
    <w:p w:rsidR="000005DA" w:rsidRPr="00742136" w:rsidRDefault="000005DA" w:rsidP="000005DA">
      <w:pPr>
        <w:pStyle w:val="Style6"/>
        <w:widowControl/>
        <w:spacing w:before="53"/>
        <w:ind w:firstLine="0"/>
        <w:rPr>
          <w:rFonts w:ascii="Times New Roman" w:eastAsia="Times New Roman" w:hAnsi="Times New Roman" w:cs="Times New Roman"/>
          <w:b/>
          <w:bCs/>
          <w:color w:val="000000"/>
          <w:sz w:val="22"/>
          <w:szCs w:val="22"/>
        </w:rPr>
      </w:pPr>
    </w:p>
    <w:p w:rsidR="00D43ECE" w:rsidRPr="00742136" w:rsidRDefault="00D43ECE" w:rsidP="00D43ECE">
      <w:pPr>
        <w:pStyle w:val="Style6"/>
        <w:widowControl/>
        <w:spacing w:before="53"/>
        <w:ind w:firstLine="0"/>
        <w:rPr>
          <w:rFonts w:ascii="Times New Roman" w:eastAsia="Times New Roman" w:hAnsi="Times New Roman" w:cs="Times New Roman"/>
          <w:b/>
          <w:bCs/>
          <w:color w:val="000000"/>
          <w:sz w:val="22"/>
          <w:szCs w:val="22"/>
        </w:rPr>
      </w:pPr>
      <w:r w:rsidRPr="00742136">
        <w:rPr>
          <w:rFonts w:ascii="Times New Roman" w:eastAsia="Times New Roman" w:hAnsi="Times New Roman" w:cs="Times New Roman"/>
          <w:b/>
          <w:bCs/>
          <w:color w:val="000000"/>
          <w:sz w:val="22"/>
          <w:szCs w:val="22"/>
          <w:u w:val="single"/>
        </w:rPr>
        <w:t>1.</w:t>
      </w:r>
      <w:r w:rsidR="003E6668" w:rsidRPr="00742136">
        <w:rPr>
          <w:rFonts w:ascii="Times New Roman" w:eastAsia="Times New Roman" w:hAnsi="Times New Roman" w:cs="Times New Roman"/>
          <w:b/>
          <w:bCs/>
          <w:color w:val="000000"/>
          <w:sz w:val="22"/>
          <w:szCs w:val="22"/>
          <w:u w:val="single"/>
        </w:rPr>
        <w:t>MODALITÀ E CRITERIO DI AGGIUDICAZIONE</w:t>
      </w:r>
    </w:p>
    <w:p w:rsidR="003E6668" w:rsidRPr="00742136" w:rsidRDefault="003E6668" w:rsidP="00D43ECE">
      <w:pPr>
        <w:pStyle w:val="Style6"/>
        <w:widowControl/>
        <w:spacing w:before="53"/>
        <w:ind w:firstLine="0"/>
        <w:rPr>
          <w:rFonts w:ascii="Times New Roman" w:eastAsia="Times New Roman" w:hAnsi="Times New Roman" w:cs="Times New Roman"/>
          <w:color w:val="000000"/>
          <w:sz w:val="22"/>
          <w:szCs w:val="22"/>
        </w:rPr>
      </w:pPr>
      <w:r w:rsidRPr="00742136">
        <w:rPr>
          <w:rFonts w:ascii="Times New Roman" w:eastAsia="Times New Roman" w:hAnsi="Times New Roman" w:cs="Times New Roman"/>
          <w:bCs/>
          <w:color w:val="000000"/>
          <w:sz w:val="22"/>
          <w:szCs w:val="22"/>
        </w:rPr>
        <w:t>L</w:t>
      </w:r>
      <w:r w:rsidRPr="00742136">
        <w:rPr>
          <w:rFonts w:ascii="Times New Roman" w:eastAsia="Times New Roman" w:hAnsi="Times New Roman" w:cs="Times New Roman"/>
          <w:color w:val="000000"/>
          <w:sz w:val="22"/>
          <w:szCs w:val="22"/>
        </w:rPr>
        <w:t>'affidamento del servizio avverrà con procedura aperta da tenersi ai sensi dell'art. 60 del D.Lgs n. 50/2016 e s.m.i. con il criterio dell’offerta economicamente più vantaggiosa ai sensi dell’art. 95 del D.Lgs 50/2016 e s.m.i., secondo i criteri, sub criteri, punteggi e sub punteggi indicati in prosieguo.</w:t>
      </w:r>
    </w:p>
    <w:p w:rsidR="003E6668" w:rsidRPr="00742136" w:rsidRDefault="003E6668" w:rsidP="003E6668">
      <w:pPr>
        <w:pStyle w:val="Style6"/>
        <w:widowControl/>
        <w:spacing w:before="58" w:line="269" w:lineRule="exact"/>
        <w:ind w:firstLine="0"/>
        <w:rPr>
          <w:rFonts w:ascii="Times New Roman" w:eastAsia="Times New Roman" w:hAnsi="Times New Roman" w:cs="Times New Roman"/>
          <w:color w:val="000000"/>
          <w:sz w:val="22"/>
          <w:szCs w:val="22"/>
        </w:rPr>
      </w:pPr>
      <w:r w:rsidRPr="00742136">
        <w:rPr>
          <w:rFonts w:ascii="Times New Roman" w:eastAsia="Times New Roman" w:hAnsi="Times New Roman" w:cs="Times New Roman"/>
          <w:color w:val="000000"/>
          <w:sz w:val="22"/>
          <w:szCs w:val="22"/>
        </w:rPr>
        <w:t>Si procederà all'aggiudica anche in caso di presentazione di una sola offerta purché valida.</w:t>
      </w:r>
    </w:p>
    <w:p w:rsidR="003E6668" w:rsidRPr="00742136" w:rsidRDefault="003E6668" w:rsidP="003E6668">
      <w:pPr>
        <w:pStyle w:val="Style6"/>
        <w:widowControl/>
        <w:spacing w:line="283" w:lineRule="exact"/>
        <w:ind w:firstLine="0"/>
        <w:rPr>
          <w:rFonts w:ascii="Times New Roman" w:eastAsia="Times New Roman" w:hAnsi="Times New Roman" w:cs="Times New Roman"/>
          <w:color w:val="000000"/>
          <w:sz w:val="22"/>
          <w:szCs w:val="22"/>
        </w:rPr>
      </w:pPr>
    </w:p>
    <w:p w:rsidR="003E6668" w:rsidRPr="00742136" w:rsidRDefault="003E6668" w:rsidP="003E6668">
      <w:pPr>
        <w:autoSpaceDE w:val="0"/>
        <w:autoSpaceDN w:val="0"/>
        <w:adjustRightInd w:val="0"/>
        <w:rPr>
          <w:rFonts w:ascii="Times New Roman" w:hAnsi="Times New Roman"/>
          <w:b/>
          <w:bCs/>
          <w:color w:val="000000"/>
          <w:sz w:val="22"/>
          <w:szCs w:val="22"/>
          <w:u w:val="single"/>
        </w:rPr>
      </w:pPr>
      <w:r w:rsidRPr="00742136">
        <w:rPr>
          <w:rFonts w:ascii="Times New Roman" w:hAnsi="Times New Roman"/>
          <w:b/>
          <w:bCs/>
          <w:color w:val="000000"/>
          <w:sz w:val="22"/>
          <w:szCs w:val="22"/>
          <w:u w:val="single"/>
        </w:rPr>
        <w:t xml:space="preserve">2.  DURATA DELL’APPALTO </w:t>
      </w:r>
    </w:p>
    <w:p w:rsidR="003E6668" w:rsidRPr="00742136" w:rsidRDefault="003E6668" w:rsidP="003E6668">
      <w:pPr>
        <w:autoSpaceDE w:val="0"/>
        <w:autoSpaceDN w:val="0"/>
        <w:adjustRightInd w:val="0"/>
        <w:jc w:val="both"/>
        <w:rPr>
          <w:rFonts w:ascii="Times New Roman" w:eastAsia="Times New Roman" w:hAnsi="Times New Roman"/>
          <w:color w:val="000000"/>
          <w:sz w:val="22"/>
          <w:szCs w:val="22"/>
        </w:rPr>
      </w:pPr>
      <w:bookmarkStart w:id="4" w:name="_Toc118258939"/>
      <w:bookmarkStart w:id="5" w:name="_Toc432694453"/>
      <w:r w:rsidRPr="00742136">
        <w:rPr>
          <w:rFonts w:ascii="Times New Roman" w:eastAsia="Times New Roman" w:hAnsi="Times New Roman"/>
          <w:color w:val="000000"/>
          <w:sz w:val="22"/>
          <w:szCs w:val="22"/>
        </w:rPr>
        <w:t>La durata dell’appalto è pari a 3 (tre) anni, 2017-2018</w:t>
      </w:r>
      <w:r w:rsidR="005935BC" w:rsidRPr="00742136">
        <w:rPr>
          <w:rFonts w:ascii="Times New Roman" w:eastAsia="Times New Roman" w:hAnsi="Times New Roman"/>
          <w:color w:val="000000"/>
          <w:sz w:val="22"/>
          <w:szCs w:val="22"/>
        </w:rPr>
        <w:t>-2019</w:t>
      </w:r>
      <w:r w:rsidRPr="00742136">
        <w:rPr>
          <w:rFonts w:ascii="Times New Roman" w:eastAsia="Times New Roman" w:hAnsi="Times New Roman"/>
          <w:color w:val="000000"/>
          <w:sz w:val="22"/>
          <w:szCs w:val="22"/>
        </w:rPr>
        <w:t>, a partire dalla data di pubblicazione della determinazione di affidamento del servizio</w:t>
      </w:r>
      <w:r w:rsidR="00A464C7">
        <w:rPr>
          <w:rFonts w:ascii="Times New Roman" w:eastAsia="Times New Roman" w:hAnsi="Times New Roman"/>
          <w:color w:val="000000"/>
          <w:sz w:val="22"/>
          <w:szCs w:val="22"/>
        </w:rPr>
        <w:t>, fino al 31/12/2019</w:t>
      </w:r>
      <w:r w:rsidRPr="00742136">
        <w:rPr>
          <w:rFonts w:ascii="Times New Roman" w:eastAsia="Times New Roman" w:hAnsi="Times New Roman"/>
          <w:color w:val="000000"/>
          <w:sz w:val="22"/>
          <w:szCs w:val="22"/>
        </w:rPr>
        <w:t>.</w:t>
      </w:r>
      <w:bookmarkEnd w:id="4"/>
      <w:bookmarkEnd w:id="5"/>
    </w:p>
    <w:p w:rsidR="000005DA" w:rsidRPr="00742136" w:rsidRDefault="003E6668" w:rsidP="000005DA">
      <w:pPr>
        <w:pStyle w:val="Titolo1"/>
        <w:rPr>
          <w:rFonts w:ascii="Times New Roman" w:eastAsia="Times New Roman" w:hAnsi="Times New Roman" w:cs="Times New Roman"/>
          <w:color w:val="000000"/>
          <w:kern w:val="0"/>
          <w:sz w:val="22"/>
          <w:szCs w:val="22"/>
          <w:u w:val="single"/>
        </w:rPr>
      </w:pPr>
      <w:r w:rsidRPr="00742136">
        <w:rPr>
          <w:rFonts w:ascii="Times New Roman" w:eastAsia="Times New Roman" w:hAnsi="Times New Roman" w:cs="Times New Roman"/>
          <w:color w:val="000000"/>
          <w:kern w:val="0"/>
          <w:sz w:val="22"/>
          <w:szCs w:val="22"/>
          <w:u w:val="single"/>
        </w:rPr>
        <w:t>3</w:t>
      </w:r>
      <w:r w:rsidR="000005DA" w:rsidRPr="00742136">
        <w:rPr>
          <w:rFonts w:ascii="Times New Roman" w:eastAsia="Times New Roman" w:hAnsi="Times New Roman" w:cs="Times New Roman"/>
          <w:color w:val="000000"/>
          <w:kern w:val="0"/>
          <w:sz w:val="22"/>
          <w:szCs w:val="22"/>
          <w:u w:val="single"/>
        </w:rPr>
        <w:t>. SOGGETTI AMMESSI ALLA GARA</w:t>
      </w:r>
      <w:bookmarkEnd w:id="2"/>
      <w:bookmarkEnd w:id="3"/>
    </w:p>
    <w:p w:rsidR="000005DA" w:rsidRPr="00742136" w:rsidRDefault="000005DA" w:rsidP="00423B5A">
      <w:pPr>
        <w:autoSpaceDE w:val="0"/>
        <w:autoSpaceDN w:val="0"/>
        <w:adjustRightInd w:val="0"/>
        <w:jc w:val="both"/>
        <w:rPr>
          <w:rFonts w:ascii="Times New Roman" w:hAnsi="Times New Roman"/>
          <w:sz w:val="22"/>
          <w:szCs w:val="22"/>
        </w:rPr>
      </w:pPr>
      <w:bookmarkStart w:id="6" w:name="_Toc303866997"/>
      <w:bookmarkStart w:id="7" w:name="_Toc318362961"/>
      <w:bookmarkStart w:id="8" w:name="_Toc432694458"/>
      <w:r w:rsidRPr="00742136">
        <w:rPr>
          <w:rFonts w:ascii="Times New Roman" w:hAnsi="Times New Roman"/>
          <w:sz w:val="22"/>
          <w:szCs w:val="22"/>
        </w:rPr>
        <w:t>Sono ammessi a partecipare alla procedura gli operatori economici che si presentano in una delle</w:t>
      </w:r>
    </w:p>
    <w:p w:rsidR="000005DA" w:rsidRPr="00742136" w:rsidRDefault="000005DA" w:rsidP="00423B5A">
      <w:pPr>
        <w:pStyle w:val="Default"/>
        <w:jc w:val="both"/>
        <w:rPr>
          <w:sz w:val="22"/>
          <w:szCs w:val="22"/>
        </w:rPr>
      </w:pPr>
      <w:r w:rsidRPr="00742136">
        <w:rPr>
          <w:sz w:val="22"/>
          <w:szCs w:val="22"/>
        </w:rPr>
        <w:t>forme indicate nell’art. 45 e se</w:t>
      </w:r>
      <w:r w:rsidR="00C7750D" w:rsidRPr="00742136">
        <w:rPr>
          <w:sz w:val="22"/>
          <w:szCs w:val="22"/>
        </w:rPr>
        <w:t>guenti del D.Lgs. n. 50/2016.</w:t>
      </w:r>
    </w:p>
    <w:p w:rsidR="00C7750D" w:rsidRPr="00742136" w:rsidRDefault="00C7750D" w:rsidP="00423B5A">
      <w:pPr>
        <w:autoSpaceDE w:val="0"/>
        <w:autoSpaceDN w:val="0"/>
        <w:adjustRightInd w:val="0"/>
        <w:jc w:val="both"/>
        <w:rPr>
          <w:rFonts w:ascii="Times New Roman" w:hAnsi="Times New Roman"/>
          <w:sz w:val="22"/>
          <w:szCs w:val="22"/>
        </w:rPr>
      </w:pPr>
      <w:r w:rsidRPr="00742136">
        <w:rPr>
          <w:rFonts w:ascii="Times New Roman" w:hAnsi="Times New Roman"/>
          <w:sz w:val="22"/>
          <w:szCs w:val="22"/>
        </w:rPr>
        <w:t>I raggruppamenti temporanei e i consorzi ordinari di concorrenti sono ammessi  con le modalità di cui all'art. 48 del D.Lgs. n. 50/2016.</w:t>
      </w:r>
    </w:p>
    <w:p w:rsidR="00AB7933" w:rsidRPr="00742136" w:rsidRDefault="00AB7933" w:rsidP="00423B5A">
      <w:pPr>
        <w:autoSpaceDE w:val="0"/>
        <w:autoSpaceDN w:val="0"/>
        <w:adjustRightInd w:val="0"/>
        <w:jc w:val="both"/>
        <w:rPr>
          <w:rFonts w:ascii="Times New Roman" w:hAnsi="Times New Roman"/>
          <w:sz w:val="22"/>
          <w:szCs w:val="22"/>
        </w:rPr>
      </w:pPr>
      <w:r w:rsidRPr="00742136">
        <w:rPr>
          <w:rFonts w:ascii="Times New Roman" w:hAnsi="Times New Roman"/>
          <w:sz w:val="22"/>
          <w:szCs w:val="22"/>
        </w:rPr>
        <w:t>In particolare, ai sensi del comma 7 del citato articolo, è fatto divieto ai concorrenti di partecipare alla gara in più di un raggruppamento temporaneo o consorzio ordinario di concorrenti, ovvero di partecipare alla gara anche in forma individuale qualora gli stessi abbiano partecipato alla gara medesima in raggruppamento o consorzio ordinario di concorrenti. I consorzi di cui all’articolo 45, comma 2, lettere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F0682F" w:rsidRPr="00742136" w:rsidRDefault="00F0682F" w:rsidP="00423B5A">
      <w:pPr>
        <w:autoSpaceDE w:val="0"/>
        <w:autoSpaceDN w:val="0"/>
        <w:adjustRightInd w:val="0"/>
        <w:jc w:val="both"/>
        <w:rPr>
          <w:rFonts w:ascii="Times New Roman" w:hAnsi="Times New Roman"/>
          <w:sz w:val="22"/>
          <w:szCs w:val="22"/>
        </w:rPr>
      </w:pPr>
    </w:p>
    <w:p w:rsidR="000005DA" w:rsidRPr="00742136" w:rsidRDefault="000005DA" w:rsidP="00423B5A">
      <w:pPr>
        <w:pStyle w:val="Titolo1"/>
        <w:spacing w:before="0" w:after="0"/>
        <w:jc w:val="both"/>
        <w:rPr>
          <w:rFonts w:ascii="Times New Roman" w:eastAsia="Times New Roman" w:hAnsi="Times New Roman" w:cs="Times New Roman"/>
          <w:color w:val="000000"/>
          <w:kern w:val="0"/>
          <w:sz w:val="22"/>
          <w:szCs w:val="22"/>
          <w:u w:val="single"/>
        </w:rPr>
      </w:pPr>
      <w:r w:rsidRPr="00742136">
        <w:rPr>
          <w:rFonts w:ascii="Times New Roman" w:eastAsia="Times New Roman" w:hAnsi="Times New Roman" w:cs="Times New Roman"/>
          <w:color w:val="000000"/>
          <w:kern w:val="0"/>
          <w:sz w:val="22"/>
          <w:szCs w:val="22"/>
          <w:u w:val="single"/>
        </w:rPr>
        <w:t>3. REQUISITI DI PARTECIPAZIONE</w:t>
      </w:r>
      <w:bookmarkStart w:id="9" w:name="_Toc303866998"/>
      <w:bookmarkStart w:id="10" w:name="_Toc318362962"/>
      <w:bookmarkStart w:id="11" w:name="_Toc432694459"/>
      <w:bookmarkEnd w:id="6"/>
      <w:bookmarkEnd w:id="7"/>
      <w:bookmarkEnd w:id="8"/>
    </w:p>
    <w:p w:rsidR="000005DA" w:rsidRPr="00742136" w:rsidRDefault="000005DA" w:rsidP="00423B5A">
      <w:pPr>
        <w:pStyle w:val="Titolo1"/>
        <w:spacing w:before="0" w:after="0"/>
        <w:jc w:val="both"/>
        <w:rPr>
          <w:rFonts w:ascii="Times New Roman" w:eastAsia="Times New Roman" w:hAnsi="Times New Roman" w:cs="Times New Roman"/>
          <w:b w:val="0"/>
          <w:bCs w:val="0"/>
          <w:color w:val="000000"/>
          <w:sz w:val="22"/>
          <w:szCs w:val="22"/>
        </w:rPr>
      </w:pPr>
      <w:r w:rsidRPr="00742136">
        <w:rPr>
          <w:rFonts w:ascii="Times New Roman" w:eastAsia="Times New Roman" w:hAnsi="Times New Roman" w:cs="Times New Roman"/>
          <w:b w:val="0"/>
          <w:bCs w:val="0"/>
          <w:color w:val="000000"/>
          <w:sz w:val="22"/>
          <w:szCs w:val="22"/>
        </w:rPr>
        <w:t>La partecipazione alla presente procedura di gara è riservata agli operatori economici in possesso dei requisiti minimi di partecipazione di carattere generale, tecnico - professionale, economico -finanziario  di seguito indicati.</w:t>
      </w:r>
    </w:p>
    <w:p w:rsidR="000005DA" w:rsidRPr="00742136" w:rsidRDefault="00F0682F" w:rsidP="000005DA">
      <w:pPr>
        <w:pStyle w:val="Titolo1"/>
        <w:spacing w:before="0" w:after="0"/>
        <w:rPr>
          <w:rFonts w:ascii="Times New Roman" w:eastAsia="Times New Roman" w:hAnsi="Times New Roman" w:cs="Times New Roman"/>
          <w:color w:val="000000"/>
          <w:kern w:val="0"/>
          <w:sz w:val="22"/>
          <w:szCs w:val="22"/>
        </w:rPr>
      </w:pPr>
      <w:r w:rsidRPr="00742136">
        <w:rPr>
          <w:rFonts w:ascii="Times New Roman" w:eastAsia="Times New Roman" w:hAnsi="Times New Roman" w:cs="Times New Roman"/>
          <w:color w:val="000000"/>
          <w:kern w:val="0"/>
          <w:sz w:val="22"/>
          <w:szCs w:val="22"/>
        </w:rPr>
        <w:t>a</w:t>
      </w:r>
      <w:r w:rsidR="000005DA" w:rsidRPr="00742136">
        <w:rPr>
          <w:rFonts w:ascii="Times New Roman" w:eastAsia="Times New Roman" w:hAnsi="Times New Roman" w:cs="Times New Roman"/>
          <w:color w:val="000000"/>
          <w:kern w:val="0"/>
          <w:sz w:val="22"/>
          <w:szCs w:val="22"/>
        </w:rPr>
        <w:t>) Requisiti di ordine generale</w:t>
      </w:r>
      <w:bookmarkEnd w:id="9"/>
      <w:bookmarkEnd w:id="10"/>
      <w:bookmarkEnd w:id="11"/>
      <w:r w:rsidR="000005DA" w:rsidRPr="00742136">
        <w:rPr>
          <w:rFonts w:ascii="Times New Roman" w:eastAsia="Times New Roman" w:hAnsi="Times New Roman" w:cs="Times New Roman"/>
          <w:color w:val="000000"/>
          <w:kern w:val="0"/>
          <w:sz w:val="22"/>
          <w:szCs w:val="22"/>
        </w:rPr>
        <w:t xml:space="preserve"> </w:t>
      </w:r>
    </w:p>
    <w:p w:rsidR="000005DA" w:rsidRPr="00742136" w:rsidRDefault="000005DA" w:rsidP="000005DA">
      <w:pPr>
        <w:jc w:val="both"/>
        <w:rPr>
          <w:rFonts w:ascii="Times New Roman" w:hAnsi="Times New Roman"/>
          <w:sz w:val="22"/>
          <w:szCs w:val="22"/>
        </w:rPr>
      </w:pPr>
      <w:r w:rsidRPr="00742136">
        <w:rPr>
          <w:rFonts w:ascii="Times New Roman" w:eastAsia="Times New Roman" w:hAnsi="Times New Roman"/>
          <w:b/>
          <w:bCs/>
          <w:color w:val="000000"/>
          <w:sz w:val="22"/>
          <w:szCs w:val="22"/>
        </w:rPr>
        <w:t>-</w:t>
      </w:r>
      <w:r w:rsidRPr="00742136">
        <w:rPr>
          <w:rFonts w:ascii="Times New Roman" w:hAnsi="Times New Roman"/>
          <w:sz w:val="22"/>
          <w:szCs w:val="22"/>
        </w:rPr>
        <w:t xml:space="preserve"> non devono trovarsi in nessuna delle condizioni ostative alla contrattazione con le Pubbliche Amministrazioni di cui all'art. 80 del D.Lgs. 50/16 </w:t>
      </w:r>
      <w:r w:rsidRPr="00742136">
        <w:rPr>
          <w:rFonts w:ascii="Times New Roman" w:eastAsia="Times New Roman" w:hAnsi="Times New Roman"/>
          <w:b/>
          <w:bCs/>
          <w:color w:val="000000"/>
          <w:sz w:val="22"/>
          <w:szCs w:val="22"/>
        </w:rPr>
        <w:t xml:space="preserve">e </w:t>
      </w:r>
      <w:r w:rsidRPr="00742136">
        <w:rPr>
          <w:rFonts w:ascii="Times New Roman" w:hAnsi="Times New Roman"/>
          <w:sz w:val="22"/>
          <w:szCs w:val="22"/>
        </w:rPr>
        <w:t xml:space="preserve">in ogni altra situazione che possa determinare l’esclusione dalla gara e/o l’incapacità a contrattare </w:t>
      </w:r>
      <w:bookmarkStart w:id="12" w:name="_Toc303866999"/>
      <w:bookmarkStart w:id="13" w:name="_Toc318362963"/>
      <w:bookmarkStart w:id="14" w:name="_Toc432694460"/>
      <w:r w:rsidRPr="00742136">
        <w:rPr>
          <w:rFonts w:ascii="Times New Roman" w:hAnsi="Times New Roman"/>
          <w:sz w:val="22"/>
          <w:szCs w:val="22"/>
        </w:rPr>
        <w:t>con la pubblica amministrazione</w:t>
      </w:r>
      <w:r w:rsidR="002E3320" w:rsidRPr="00742136">
        <w:rPr>
          <w:rFonts w:ascii="Times New Roman" w:hAnsi="Times New Roman"/>
          <w:sz w:val="22"/>
          <w:szCs w:val="22"/>
        </w:rPr>
        <w:t>;</w:t>
      </w:r>
    </w:p>
    <w:p w:rsidR="002E3320" w:rsidRPr="00742136" w:rsidRDefault="002E3320" w:rsidP="002E3320">
      <w:pPr>
        <w:jc w:val="both"/>
        <w:rPr>
          <w:rFonts w:ascii="Times New Roman" w:hAnsi="Times New Roman"/>
          <w:sz w:val="22"/>
          <w:szCs w:val="22"/>
        </w:rPr>
      </w:pPr>
      <w:r w:rsidRPr="00742136">
        <w:rPr>
          <w:rFonts w:ascii="Times New Roman" w:hAnsi="Times New Roman"/>
          <w:sz w:val="22"/>
          <w:szCs w:val="22"/>
        </w:rPr>
        <w:t>- di soddisfare il requisito di assenza di partecipazione plurima art. 48, comma 7, e art. 32, comma 4, del D.Lgs. n. 50/2016;</w:t>
      </w:r>
    </w:p>
    <w:p w:rsidR="002E3320" w:rsidRPr="00742136" w:rsidRDefault="002E3320" w:rsidP="002E3320">
      <w:pPr>
        <w:jc w:val="both"/>
        <w:rPr>
          <w:rFonts w:ascii="Times New Roman" w:hAnsi="Times New Roman"/>
          <w:sz w:val="22"/>
          <w:szCs w:val="22"/>
        </w:rPr>
      </w:pPr>
      <w:r w:rsidRPr="00742136">
        <w:rPr>
          <w:rFonts w:ascii="Times New Roman" w:hAnsi="Times New Roman"/>
          <w:sz w:val="22"/>
          <w:szCs w:val="22"/>
        </w:rPr>
        <w:t>- ai sensi dell’art. 1-bis, comma 14, legge n. 383 del 2001, di non essersi avvalso dei piani individuali di emersione o di essersi avvalso di tali piani a condizione che gli stessi si siano conclusi;</w:t>
      </w:r>
    </w:p>
    <w:p w:rsidR="002E3320" w:rsidRPr="00742136" w:rsidRDefault="002E3320" w:rsidP="002E3320">
      <w:pPr>
        <w:jc w:val="both"/>
        <w:rPr>
          <w:rFonts w:ascii="Times New Roman" w:hAnsi="Times New Roman"/>
          <w:sz w:val="22"/>
          <w:szCs w:val="22"/>
        </w:rPr>
      </w:pPr>
      <w:r w:rsidRPr="00742136">
        <w:rPr>
          <w:rFonts w:ascii="Times New Roman" w:hAnsi="Times New Roman"/>
          <w:sz w:val="22"/>
          <w:szCs w:val="22"/>
        </w:rPr>
        <w:t>-  di non trovarsi nelle situazioni di cui all'art. 9, comma 2, lett. c), del D.Lgs. n. 231/2001;</w:t>
      </w:r>
    </w:p>
    <w:p w:rsidR="002E3320" w:rsidRPr="00742136" w:rsidRDefault="002E3320" w:rsidP="002E3320">
      <w:pPr>
        <w:jc w:val="both"/>
        <w:rPr>
          <w:rFonts w:ascii="Times New Roman" w:hAnsi="Times New Roman"/>
          <w:sz w:val="22"/>
          <w:szCs w:val="22"/>
        </w:rPr>
      </w:pPr>
      <w:r w:rsidRPr="00742136">
        <w:rPr>
          <w:rFonts w:ascii="Times New Roman" w:hAnsi="Times New Roman"/>
          <w:sz w:val="22"/>
          <w:szCs w:val="22"/>
        </w:rPr>
        <w:t>- che nei propri confronti non è stata applicata la sanzione amministrativa accessoria prevista dall'art. 5 della Legge n. 386/1990, che comporta l'incapacità di contrattare con la pubblica amministrazione.</w:t>
      </w:r>
    </w:p>
    <w:p w:rsidR="002E3320" w:rsidRPr="00742136" w:rsidRDefault="002E3320" w:rsidP="002E3320">
      <w:pPr>
        <w:jc w:val="both"/>
        <w:rPr>
          <w:rFonts w:ascii="Times New Roman" w:hAnsi="Times New Roman"/>
          <w:sz w:val="22"/>
          <w:szCs w:val="22"/>
        </w:rPr>
      </w:pPr>
    </w:p>
    <w:p w:rsidR="002E3320" w:rsidRPr="00742136" w:rsidRDefault="002E3320" w:rsidP="002E3320">
      <w:pPr>
        <w:jc w:val="both"/>
        <w:rPr>
          <w:rFonts w:ascii="Times New Roman" w:hAnsi="Times New Roman"/>
          <w:sz w:val="22"/>
          <w:szCs w:val="22"/>
        </w:rPr>
      </w:pPr>
      <w:r w:rsidRPr="00742136">
        <w:rPr>
          <w:rFonts w:ascii="Times New Roman" w:hAnsi="Times New Roman"/>
          <w:sz w:val="22"/>
          <w:szCs w:val="22"/>
        </w:rPr>
        <w:t>Non è consentita la contemporanea partecipazione di concorrenti che si trovino fra loro in una delle situazioni di controllo di cui all’art. 2359 del Codice Civile o in una qualsiasi relazione, anche di fatto, se la situazione di controllo o la relazione comporti che le offerte siano imputabili ad un unico centro decisionale.</w:t>
      </w:r>
    </w:p>
    <w:p w:rsidR="000005DA" w:rsidRPr="00742136" w:rsidRDefault="00F0682F" w:rsidP="000005DA">
      <w:pPr>
        <w:pStyle w:val="Titolo2"/>
        <w:rPr>
          <w:rFonts w:ascii="Times New Roman" w:hAnsi="Times New Roman" w:cs="Times New Roman"/>
          <w:i w:val="0"/>
          <w:sz w:val="22"/>
          <w:szCs w:val="22"/>
        </w:rPr>
      </w:pPr>
      <w:r w:rsidRPr="00742136">
        <w:rPr>
          <w:rFonts w:ascii="Times New Roman" w:eastAsia="Times New Roman" w:hAnsi="Times New Roman" w:cs="Times New Roman"/>
          <w:i w:val="0"/>
          <w:iCs w:val="0"/>
          <w:color w:val="000000"/>
          <w:sz w:val="22"/>
          <w:szCs w:val="22"/>
        </w:rPr>
        <w:t>b</w:t>
      </w:r>
      <w:r w:rsidR="000005DA" w:rsidRPr="00742136">
        <w:rPr>
          <w:rFonts w:ascii="Times New Roman" w:eastAsia="Times New Roman" w:hAnsi="Times New Roman" w:cs="Times New Roman"/>
          <w:i w:val="0"/>
          <w:iCs w:val="0"/>
          <w:color w:val="000000"/>
          <w:sz w:val="22"/>
          <w:szCs w:val="22"/>
        </w:rPr>
        <w:t>)</w:t>
      </w:r>
      <w:r w:rsidR="000005DA" w:rsidRPr="00742136">
        <w:rPr>
          <w:rFonts w:ascii="Times New Roman" w:hAnsi="Times New Roman" w:cs="Times New Roman"/>
          <w:i w:val="0"/>
          <w:sz w:val="22"/>
          <w:szCs w:val="22"/>
        </w:rPr>
        <w:t xml:space="preserve"> </w:t>
      </w:r>
      <w:r w:rsidR="000005DA" w:rsidRPr="00742136">
        <w:rPr>
          <w:rFonts w:ascii="Times New Roman" w:eastAsia="Times New Roman" w:hAnsi="Times New Roman" w:cs="Times New Roman"/>
          <w:i w:val="0"/>
          <w:iCs w:val="0"/>
          <w:color w:val="000000"/>
          <w:sz w:val="22"/>
          <w:szCs w:val="22"/>
        </w:rPr>
        <w:t>Requisiti di idoneità e capacità tecnico professionale</w:t>
      </w:r>
      <w:bookmarkEnd w:id="12"/>
      <w:bookmarkEnd w:id="13"/>
      <w:bookmarkEnd w:id="14"/>
      <w:r w:rsidR="000005DA" w:rsidRPr="00742136">
        <w:rPr>
          <w:rFonts w:ascii="Times New Roman" w:eastAsia="Times New Roman" w:hAnsi="Times New Roman" w:cs="Times New Roman"/>
          <w:i w:val="0"/>
          <w:iCs w:val="0"/>
          <w:color w:val="000000"/>
          <w:sz w:val="22"/>
          <w:szCs w:val="22"/>
        </w:rPr>
        <w:t xml:space="preserve"> [rif.to art. 83 D. Lgs. n. 50/16]</w:t>
      </w:r>
    </w:p>
    <w:p w:rsidR="000005DA" w:rsidRPr="00742136" w:rsidRDefault="000005DA" w:rsidP="000005DA">
      <w:pPr>
        <w:suppressAutoHyphens/>
        <w:jc w:val="both"/>
        <w:rPr>
          <w:rFonts w:ascii="Times New Roman" w:hAnsi="Times New Roman"/>
          <w:b/>
          <w:sz w:val="22"/>
          <w:szCs w:val="22"/>
        </w:rPr>
      </w:pPr>
      <w:r w:rsidRPr="00742136">
        <w:rPr>
          <w:rFonts w:ascii="Times New Roman" w:hAnsi="Times New Roman"/>
          <w:sz w:val="22"/>
          <w:szCs w:val="22"/>
        </w:rPr>
        <w:t xml:space="preserve">Gli operatori economici devono possedere il seguente requisito previsto dall’art. 83 del D.Lgs. 50/16 e in relazione alla specializzazione dell’appalto: </w:t>
      </w:r>
    </w:p>
    <w:p w:rsidR="00F0682F" w:rsidRPr="00742136" w:rsidRDefault="00F0682F" w:rsidP="00F0682F">
      <w:pPr>
        <w:numPr>
          <w:ilvl w:val="0"/>
          <w:numId w:val="1"/>
        </w:numPr>
        <w:suppressAutoHyphens/>
        <w:ind w:left="0" w:firstLine="0"/>
        <w:jc w:val="both"/>
        <w:rPr>
          <w:rFonts w:ascii="Times New Roman" w:hAnsi="Times New Roman"/>
          <w:sz w:val="22"/>
          <w:szCs w:val="22"/>
        </w:rPr>
      </w:pPr>
      <w:r w:rsidRPr="00742136">
        <w:rPr>
          <w:rFonts w:ascii="Times New Roman" w:hAnsi="Times New Roman"/>
          <w:sz w:val="22"/>
          <w:szCs w:val="22"/>
        </w:rPr>
        <w:t>b1</w:t>
      </w:r>
      <w:r w:rsidR="000005DA" w:rsidRPr="00742136">
        <w:rPr>
          <w:rFonts w:ascii="Times New Roman" w:hAnsi="Times New Roman"/>
          <w:sz w:val="22"/>
          <w:szCs w:val="22"/>
        </w:rPr>
        <w:t>)</w:t>
      </w:r>
      <w:r w:rsidR="000005DA" w:rsidRPr="00742136">
        <w:rPr>
          <w:rFonts w:ascii="Times New Roman" w:hAnsi="Times New Roman"/>
          <w:sz w:val="22"/>
          <w:szCs w:val="22"/>
        </w:rPr>
        <w:tab/>
        <w:t>Iscrizione alla CCIAA per le attività inerenti i servizi oggetto dell’appalto. Per gli operatori economici non aventi residenza in Italia si applicano le disposizioni di cui all’art. 83 comma 3 del D.lgs. 50/16;</w:t>
      </w:r>
    </w:p>
    <w:p w:rsidR="00F0682F" w:rsidRPr="00742136" w:rsidRDefault="00F0682F" w:rsidP="00F0682F">
      <w:pPr>
        <w:jc w:val="both"/>
        <w:rPr>
          <w:rFonts w:ascii="Times New Roman" w:hAnsi="Times New Roman"/>
          <w:snapToGrid w:val="0"/>
          <w:sz w:val="22"/>
          <w:szCs w:val="22"/>
        </w:rPr>
      </w:pPr>
      <w:r w:rsidRPr="00742136">
        <w:rPr>
          <w:rFonts w:ascii="Times New Roman" w:hAnsi="Times New Roman"/>
          <w:snapToGrid w:val="0"/>
          <w:sz w:val="22"/>
          <w:szCs w:val="22"/>
        </w:rPr>
        <w:t xml:space="preserve">b2) </w:t>
      </w:r>
      <w:r w:rsidRPr="00742136">
        <w:rPr>
          <w:rFonts w:ascii="Times New Roman" w:hAnsi="Times New Roman"/>
          <w:snapToGrid w:val="0"/>
          <w:sz w:val="22"/>
          <w:szCs w:val="22"/>
        </w:rPr>
        <w:tab/>
        <w:t>(eventualmente) in quanto cooperativa o consorzio di cooperative, iscrizione all’Albo delle cooperative;</w:t>
      </w:r>
    </w:p>
    <w:p w:rsidR="00F0682F" w:rsidRPr="00742136" w:rsidRDefault="00F0682F" w:rsidP="00F0682F">
      <w:pPr>
        <w:suppressAutoHyphens/>
        <w:jc w:val="both"/>
        <w:rPr>
          <w:rFonts w:ascii="Times New Roman" w:hAnsi="Times New Roman"/>
          <w:sz w:val="22"/>
          <w:szCs w:val="22"/>
        </w:rPr>
      </w:pPr>
      <w:r w:rsidRPr="00742136">
        <w:rPr>
          <w:rFonts w:ascii="Times New Roman" w:hAnsi="Times New Roman"/>
          <w:snapToGrid w:val="0"/>
          <w:sz w:val="22"/>
          <w:szCs w:val="22"/>
        </w:rPr>
        <w:t xml:space="preserve">b3) </w:t>
      </w:r>
      <w:r w:rsidRPr="00742136">
        <w:rPr>
          <w:rFonts w:ascii="Times New Roman" w:hAnsi="Times New Roman"/>
          <w:snapToGrid w:val="0"/>
          <w:sz w:val="22"/>
          <w:szCs w:val="22"/>
        </w:rPr>
        <w:tab/>
        <w:t>(eventualmente) in quanto cooperative sociali o consorzi di cooperative sociali, iscrizione all’Albo regionale delle cooperative sociali, ai sensi della legge 381/91, ove istituito.</w:t>
      </w:r>
    </w:p>
    <w:p w:rsidR="00F0682F" w:rsidRPr="00742136" w:rsidRDefault="000005DA" w:rsidP="00F0682F">
      <w:pPr>
        <w:numPr>
          <w:ilvl w:val="0"/>
          <w:numId w:val="1"/>
        </w:numPr>
        <w:suppressAutoHyphens/>
        <w:ind w:left="0" w:firstLine="0"/>
        <w:jc w:val="both"/>
        <w:rPr>
          <w:rFonts w:ascii="Times New Roman" w:hAnsi="Times New Roman"/>
          <w:sz w:val="22"/>
          <w:szCs w:val="22"/>
        </w:rPr>
      </w:pPr>
      <w:r w:rsidRPr="00742136">
        <w:rPr>
          <w:rFonts w:ascii="Times New Roman" w:hAnsi="Times New Roman"/>
          <w:sz w:val="22"/>
          <w:szCs w:val="22"/>
        </w:rPr>
        <w:t>b</w:t>
      </w:r>
      <w:r w:rsidR="00F0682F" w:rsidRPr="00742136">
        <w:rPr>
          <w:rFonts w:ascii="Times New Roman" w:hAnsi="Times New Roman"/>
          <w:sz w:val="22"/>
          <w:szCs w:val="22"/>
        </w:rPr>
        <w:t>4)</w:t>
      </w:r>
      <w:r w:rsidR="00F0682F" w:rsidRPr="00742136">
        <w:rPr>
          <w:rFonts w:ascii="Times New Roman" w:hAnsi="Times New Roman"/>
          <w:sz w:val="22"/>
          <w:szCs w:val="22"/>
        </w:rPr>
        <w:tab/>
        <w:t>Aver espletato negli ultimi 3 anni almeno tre progetti per i giovani, indicando dettagliatamente committente e servizio realizzato;</w:t>
      </w:r>
    </w:p>
    <w:p w:rsidR="000005DA" w:rsidRPr="00742136" w:rsidRDefault="00F0682F" w:rsidP="00F0682F">
      <w:pPr>
        <w:numPr>
          <w:ilvl w:val="0"/>
          <w:numId w:val="1"/>
        </w:numPr>
        <w:suppressAutoHyphens/>
        <w:ind w:left="0" w:firstLine="0"/>
        <w:jc w:val="both"/>
        <w:rPr>
          <w:rFonts w:ascii="Times New Roman" w:hAnsi="Times New Roman"/>
          <w:sz w:val="22"/>
          <w:szCs w:val="22"/>
        </w:rPr>
      </w:pPr>
      <w:r w:rsidRPr="00742136">
        <w:rPr>
          <w:rFonts w:ascii="Times New Roman" w:hAnsi="Times New Roman"/>
          <w:sz w:val="22"/>
          <w:szCs w:val="22"/>
        </w:rPr>
        <w:t>b5)</w:t>
      </w:r>
      <w:r w:rsidRPr="00742136">
        <w:rPr>
          <w:rFonts w:ascii="Times New Roman" w:hAnsi="Times New Roman"/>
          <w:sz w:val="22"/>
          <w:szCs w:val="22"/>
        </w:rPr>
        <w:tab/>
        <w:t>Di utilizzare a titolo di coordinatore del servizio un soggetto in possesso di laurea e di certificazione attestante la qualifica professionale per la catalogazione bibliotecaria e archivistica;</w:t>
      </w:r>
    </w:p>
    <w:p w:rsidR="00F0682F" w:rsidRPr="00742136" w:rsidRDefault="00F0682F" w:rsidP="00F0682F">
      <w:pPr>
        <w:numPr>
          <w:ilvl w:val="0"/>
          <w:numId w:val="1"/>
        </w:numPr>
        <w:suppressAutoHyphens/>
        <w:ind w:left="0" w:firstLine="0"/>
        <w:jc w:val="both"/>
        <w:rPr>
          <w:rFonts w:ascii="Times New Roman" w:hAnsi="Times New Roman"/>
          <w:b/>
          <w:sz w:val="22"/>
          <w:szCs w:val="22"/>
        </w:rPr>
      </w:pPr>
    </w:p>
    <w:p w:rsidR="000005DA" w:rsidRPr="00742136" w:rsidRDefault="000005DA" w:rsidP="000005DA">
      <w:pPr>
        <w:rPr>
          <w:rFonts w:ascii="Times New Roman" w:hAnsi="Times New Roman"/>
          <w:b/>
          <w:sz w:val="22"/>
          <w:szCs w:val="22"/>
        </w:rPr>
      </w:pPr>
      <w:r w:rsidRPr="00742136">
        <w:rPr>
          <w:rFonts w:ascii="Times New Roman" w:hAnsi="Times New Roman"/>
          <w:b/>
          <w:sz w:val="22"/>
          <w:szCs w:val="22"/>
        </w:rPr>
        <w:t>3)  Requisiti di capacità economico-finanziaria [rif.to art. 83 D. Lgs. n.  50/16]</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a)</w:t>
      </w:r>
      <w:r w:rsidRPr="00742136">
        <w:rPr>
          <w:rFonts w:ascii="Times New Roman" w:hAnsi="Times New Roman"/>
          <w:sz w:val="22"/>
          <w:szCs w:val="22"/>
        </w:rPr>
        <w:tab/>
        <w:t>Dichiarazione, rilasciata da almeno due Istituti bancari o Intermediari autorizzati ai sensi del D.lgs. 385/93, la quale attesti che l’impresa ha sempre fatto fronte ai suoi impegni con regolarità e puntualità;</w:t>
      </w:r>
    </w:p>
    <w:p w:rsidR="00B12102" w:rsidRPr="00742136" w:rsidRDefault="00B12102" w:rsidP="000005DA">
      <w:pPr>
        <w:jc w:val="both"/>
        <w:rPr>
          <w:rFonts w:ascii="Times New Roman" w:hAnsi="Times New Roman"/>
          <w:sz w:val="22"/>
          <w:szCs w:val="22"/>
        </w:rPr>
      </w:pPr>
    </w:p>
    <w:p w:rsidR="00B12102" w:rsidRPr="00742136" w:rsidRDefault="00B12102" w:rsidP="000005DA">
      <w:pPr>
        <w:jc w:val="both"/>
        <w:rPr>
          <w:rFonts w:ascii="Times New Roman" w:hAnsi="Times New Roman"/>
          <w:sz w:val="22"/>
          <w:szCs w:val="22"/>
        </w:rPr>
      </w:pPr>
      <w:r w:rsidRPr="00742136">
        <w:rPr>
          <w:rFonts w:ascii="Times New Roman" w:hAnsi="Times New Roman"/>
          <w:sz w:val="22"/>
          <w:szCs w:val="22"/>
        </w:rPr>
        <w:t>I suddetti requisiti sono auto dichiarati e sono successivamente verificabili ai sensi di quanto disposto all’art. 86 del D.Lgs 50/2016.</w:t>
      </w:r>
    </w:p>
    <w:p w:rsidR="000005DA" w:rsidRPr="00742136" w:rsidRDefault="000005DA" w:rsidP="000005DA">
      <w:pPr>
        <w:jc w:val="both"/>
        <w:rPr>
          <w:rFonts w:ascii="Times New Roman" w:hAnsi="Times New Roman"/>
          <w:sz w:val="22"/>
          <w:szCs w:val="22"/>
        </w:rPr>
      </w:pPr>
    </w:p>
    <w:p w:rsidR="000005DA" w:rsidRPr="00742136" w:rsidRDefault="000005DA" w:rsidP="000005DA">
      <w:pPr>
        <w:jc w:val="both"/>
        <w:rPr>
          <w:rFonts w:ascii="Times New Roman" w:hAnsi="Times New Roman"/>
          <w:b/>
          <w:sz w:val="22"/>
          <w:szCs w:val="22"/>
        </w:rPr>
      </w:pPr>
      <w:r w:rsidRPr="00742136">
        <w:rPr>
          <w:rFonts w:ascii="Times New Roman" w:hAnsi="Times New Roman"/>
          <w:b/>
          <w:sz w:val="22"/>
          <w:szCs w:val="22"/>
        </w:rPr>
        <w:t>Il soggetto, come previsto dall’art. 89 del D.Lgs. 50/16, può soddisfare la richiesta relativa al possesso dei requisiti di carattere economico, finanziario, tecnico professionale e organizzativo avvalendosi dei requisiti di un altro soggetto o dell’attestazione di un altro soggetto (impresa Ausiliaria). Il soggetto può avvalersi di una sola impresa ausiliaria e dovrà presentare la documentazione amministrativa richiesta dal suddetto art. 89.</w:t>
      </w:r>
    </w:p>
    <w:p w:rsidR="002C4DC9" w:rsidRPr="00742136" w:rsidRDefault="002C4DC9" w:rsidP="000005DA">
      <w:pPr>
        <w:jc w:val="both"/>
        <w:rPr>
          <w:rFonts w:ascii="Times New Roman" w:hAnsi="Times New Roman"/>
          <w:b/>
          <w:sz w:val="22"/>
          <w:szCs w:val="22"/>
        </w:rPr>
      </w:pPr>
    </w:p>
    <w:p w:rsidR="002C4DC9" w:rsidRPr="00742136" w:rsidRDefault="002C4DC9" w:rsidP="002C4DC9">
      <w:pPr>
        <w:jc w:val="both"/>
        <w:rPr>
          <w:rFonts w:ascii="Times New Roman" w:hAnsi="Times New Roman"/>
          <w:sz w:val="22"/>
          <w:szCs w:val="22"/>
        </w:rPr>
      </w:pPr>
      <w:r w:rsidRPr="00742136">
        <w:rPr>
          <w:rFonts w:ascii="Times New Roman" w:hAnsi="Times New Roman"/>
          <w:sz w:val="22"/>
          <w:szCs w:val="22"/>
        </w:rPr>
        <w:t>Ai sensi dell’articolo 85 comma 1 del D. Lgs.vo 50/2016, al momento della presentazione della domanda di partecipazione è accettato il Documento di gara unico europeo (DGUE), che consiste in una dichiarazione formale, da parte dell’operatore economico, di non trovarsi in una delle situazioni di esclusione di cui all’articolo 80 del D. Lgs.vo 50/2016 e di soddisfare i pertinenti criteri di selezione di cui all’articolo 83 del citato Decreto. Con circolare 18 luglio 2016 n. 3 del Ministero delle Infrastrutture e dei Trasporti, pubblicata sulla G.U. n. 174 del 27/07/2016, sono state predisposte le linee guida per la compilazione del modello di formulario di Documento di gara unico europeo - adottato con Regolamento di esecuzione UE 2016/7 della Commissione del 5 gennaio 2016 e pubblicato nella Gazzetta Ufficiale dell’Unione europea L 3/16 del 6 gennaio 2016 - ed è stato altresì predisposto uno schema di formulario adattato alle disposizioni del Codice dei contratti, allegato al presente disciplinare.</w:t>
      </w:r>
    </w:p>
    <w:p w:rsidR="000005DA" w:rsidRPr="00742136" w:rsidRDefault="000005DA" w:rsidP="000005DA">
      <w:pPr>
        <w:rPr>
          <w:rFonts w:ascii="Times New Roman" w:hAnsi="Times New Roman"/>
          <w:sz w:val="22"/>
          <w:szCs w:val="22"/>
        </w:rPr>
      </w:pPr>
    </w:p>
    <w:p w:rsidR="000005DA" w:rsidRPr="00742136" w:rsidRDefault="000005DA" w:rsidP="000005DA">
      <w:pPr>
        <w:autoSpaceDE w:val="0"/>
        <w:autoSpaceDN w:val="0"/>
        <w:adjustRightInd w:val="0"/>
        <w:rPr>
          <w:rFonts w:ascii="Times New Roman" w:eastAsia="Times New Roman" w:hAnsi="Times New Roman"/>
          <w:b/>
          <w:bCs/>
          <w:color w:val="000000"/>
          <w:sz w:val="22"/>
          <w:szCs w:val="22"/>
          <w:u w:val="single"/>
        </w:rPr>
      </w:pPr>
      <w:r w:rsidRPr="00742136">
        <w:rPr>
          <w:rFonts w:ascii="Times New Roman" w:eastAsia="Times New Roman" w:hAnsi="Times New Roman"/>
          <w:b/>
          <w:bCs/>
          <w:color w:val="000000"/>
          <w:sz w:val="22"/>
          <w:szCs w:val="22"/>
          <w:u w:val="single"/>
        </w:rPr>
        <w:t>4</w:t>
      </w:r>
      <w:r w:rsidR="003A778D" w:rsidRPr="00742136">
        <w:rPr>
          <w:rFonts w:ascii="Times New Roman" w:eastAsia="Times New Roman" w:hAnsi="Times New Roman"/>
          <w:b/>
          <w:bCs/>
          <w:color w:val="000000"/>
          <w:sz w:val="22"/>
          <w:szCs w:val="22"/>
          <w:u w:val="single"/>
        </w:rPr>
        <w:t xml:space="preserve">- MODALITÀ DI PRESENTAZIONE DELLE OFFERTE </w:t>
      </w:r>
    </w:p>
    <w:p w:rsidR="00F0682F" w:rsidRPr="00742136" w:rsidRDefault="000005DA" w:rsidP="00F0682F">
      <w:pPr>
        <w:pStyle w:val="Default"/>
        <w:jc w:val="both"/>
        <w:rPr>
          <w:sz w:val="22"/>
          <w:szCs w:val="22"/>
        </w:rPr>
      </w:pPr>
      <w:r w:rsidRPr="00742136">
        <w:rPr>
          <w:sz w:val="22"/>
          <w:szCs w:val="22"/>
        </w:rPr>
        <w:t xml:space="preserve">Per partecipare alla gara, gli operatori economici interessati dovranno far pervenire, a pena di esclusione, la relativa domanda di partecipazione entro e non oltre le ore </w:t>
      </w:r>
      <w:r w:rsidRPr="00A464C7">
        <w:rPr>
          <w:b/>
          <w:sz w:val="28"/>
          <w:szCs w:val="28"/>
        </w:rPr>
        <w:t>1</w:t>
      </w:r>
      <w:r w:rsidR="00B12102" w:rsidRPr="00A464C7">
        <w:rPr>
          <w:b/>
          <w:sz w:val="28"/>
          <w:szCs w:val="28"/>
        </w:rPr>
        <w:t>0</w:t>
      </w:r>
      <w:r w:rsidR="00A464C7">
        <w:rPr>
          <w:b/>
          <w:sz w:val="28"/>
          <w:szCs w:val="28"/>
        </w:rPr>
        <w:t>:</w:t>
      </w:r>
      <w:r w:rsidRPr="00A464C7">
        <w:rPr>
          <w:b/>
          <w:sz w:val="28"/>
          <w:szCs w:val="28"/>
        </w:rPr>
        <w:t xml:space="preserve">00 del </w:t>
      </w:r>
      <w:r w:rsidR="00A464C7" w:rsidRPr="00A464C7">
        <w:rPr>
          <w:b/>
          <w:sz w:val="28"/>
          <w:szCs w:val="28"/>
        </w:rPr>
        <w:t>8/02/</w:t>
      </w:r>
      <w:r w:rsidRPr="00A464C7">
        <w:rPr>
          <w:b/>
          <w:sz w:val="28"/>
          <w:szCs w:val="28"/>
        </w:rPr>
        <w:t>201</w:t>
      </w:r>
      <w:r w:rsidR="00F86940" w:rsidRPr="00A464C7">
        <w:rPr>
          <w:b/>
          <w:sz w:val="28"/>
          <w:szCs w:val="28"/>
        </w:rPr>
        <w:t>7</w:t>
      </w:r>
      <w:r w:rsidRPr="00742136">
        <w:rPr>
          <w:sz w:val="22"/>
          <w:szCs w:val="22"/>
        </w:rPr>
        <w:t xml:space="preserve">  al </w:t>
      </w:r>
      <w:r w:rsidR="00A464C7">
        <w:rPr>
          <w:sz w:val="22"/>
          <w:szCs w:val="22"/>
        </w:rPr>
        <w:t xml:space="preserve"> </w:t>
      </w:r>
      <w:r w:rsidRPr="00742136">
        <w:rPr>
          <w:sz w:val="22"/>
          <w:szCs w:val="22"/>
        </w:rPr>
        <w:t xml:space="preserve">seguente indirizzo: </w:t>
      </w:r>
      <w:r w:rsidR="00F0682F" w:rsidRPr="00742136">
        <w:rPr>
          <w:b/>
          <w:bCs/>
          <w:sz w:val="22"/>
          <w:szCs w:val="22"/>
        </w:rPr>
        <w:t>Comune di Sorrento Ufficio Protocollo – Centrale Unica di Committenza della Penisola Sorrentina - Piazza Sant’Antonino n. 1/14 – 80067 – Sorrento (Na)</w:t>
      </w:r>
      <w:r w:rsidR="00F0682F" w:rsidRPr="00742136">
        <w:rPr>
          <w:sz w:val="22"/>
          <w:szCs w:val="22"/>
        </w:rPr>
        <w:t xml:space="preserve">; </w:t>
      </w:r>
    </w:p>
    <w:p w:rsidR="000005DA" w:rsidRPr="00742136" w:rsidRDefault="00F0682F" w:rsidP="000005DA">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 </w:t>
      </w:r>
      <w:r w:rsidR="000005DA" w:rsidRPr="00742136">
        <w:rPr>
          <w:rFonts w:ascii="Times New Roman" w:hAnsi="Times New Roman"/>
          <w:color w:val="000000"/>
          <w:sz w:val="22"/>
          <w:szCs w:val="22"/>
        </w:rPr>
        <w:t>I plichi devono essere chiusi e sigillati e devono recare all’esterno</w:t>
      </w:r>
      <w:r w:rsidRPr="00742136">
        <w:rPr>
          <w:rFonts w:ascii="Times New Roman" w:hAnsi="Times New Roman"/>
          <w:color w:val="000000"/>
          <w:sz w:val="22"/>
          <w:szCs w:val="22"/>
        </w:rPr>
        <w:t xml:space="preserve"> la seguente </w:t>
      </w:r>
      <w:r w:rsidR="00D43ECE" w:rsidRPr="00742136">
        <w:rPr>
          <w:rFonts w:ascii="Times New Roman" w:hAnsi="Times New Roman"/>
          <w:color w:val="000000"/>
          <w:sz w:val="22"/>
          <w:szCs w:val="22"/>
        </w:rPr>
        <w:t>dicitura “</w:t>
      </w:r>
      <w:r w:rsidR="00D43ECE" w:rsidRPr="00742136">
        <w:rPr>
          <w:rFonts w:ascii="Times New Roman" w:hAnsi="Times New Roman"/>
          <w:b/>
          <w:color w:val="000000"/>
          <w:sz w:val="22"/>
          <w:szCs w:val="22"/>
        </w:rPr>
        <w:t>Servizio di supporto alla Biblioteca Comunale B. Capasso</w:t>
      </w:r>
      <w:r w:rsidR="00D43ECE" w:rsidRPr="00742136">
        <w:rPr>
          <w:rFonts w:ascii="Times New Roman" w:hAnsi="Times New Roman"/>
          <w:color w:val="000000"/>
          <w:sz w:val="22"/>
          <w:szCs w:val="22"/>
        </w:rPr>
        <w:t xml:space="preserve">” </w:t>
      </w:r>
      <w:r w:rsidR="000005DA" w:rsidRPr="00742136">
        <w:rPr>
          <w:rFonts w:ascii="Times New Roman" w:hAnsi="Times New Roman"/>
          <w:color w:val="000000"/>
          <w:sz w:val="22"/>
          <w:szCs w:val="22"/>
        </w:rPr>
        <w:t>, il nominativo, il codice fiscale, P.IVA, il numero di fax e indirizzo PEC dell’Impresa mittente.</w:t>
      </w:r>
    </w:p>
    <w:p w:rsidR="003A778D" w:rsidRPr="00742136" w:rsidRDefault="00D43ECE" w:rsidP="000005DA">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I </w:t>
      </w:r>
      <w:r w:rsidR="000005DA" w:rsidRPr="00742136">
        <w:rPr>
          <w:rFonts w:ascii="Times New Roman" w:hAnsi="Times New Roman"/>
          <w:color w:val="000000"/>
          <w:sz w:val="22"/>
          <w:szCs w:val="22"/>
        </w:rPr>
        <w:t xml:space="preserve">plichi devono contenere al loro interno tre buste ciascuna delle quali sigillata con ceralacca oppure sigillata, firmata e timbrata sui lembi di chiusura, e devono recare all’esterno l’indicazione della gara, l’oggetto </w:t>
      </w:r>
      <w:r w:rsidR="000005DA" w:rsidRPr="00742136">
        <w:rPr>
          <w:rFonts w:ascii="Times New Roman" w:hAnsi="Times New Roman"/>
          <w:color w:val="000000"/>
          <w:sz w:val="22"/>
          <w:szCs w:val="22"/>
        </w:rPr>
        <w:lastRenderedPageBreak/>
        <w:t xml:space="preserve">dell’appalto, il nominativo dell’Impresa mittente e la dicitura, </w:t>
      </w:r>
      <w:r w:rsidR="000005DA" w:rsidRPr="00742136">
        <w:rPr>
          <w:rFonts w:ascii="Times New Roman" w:hAnsi="Times New Roman"/>
          <w:sz w:val="22"/>
          <w:szCs w:val="22"/>
        </w:rPr>
        <w:t xml:space="preserve">rispettivamente </w:t>
      </w:r>
      <w:r w:rsidR="000005DA" w:rsidRPr="00742136">
        <w:rPr>
          <w:rFonts w:ascii="Times New Roman" w:hAnsi="Times New Roman"/>
          <w:b/>
          <w:bCs/>
          <w:sz w:val="22"/>
          <w:szCs w:val="22"/>
        </w:rPr>
        <w:t>“A – Documenti Amministrativi” , “B – Offerta Tecnica” e “C – Offerta</w:t>
      </w:r>
      <w:r w:rsidR="000005DA" w:rsidRPr="00742136">
        <w:rPr>
          <w:rFonts w:ascii="Times New Roman" w:hAnsi="Times New Roman"/>
          <w:color w:val="000000"/>
          <w:sz w:val="22"/>
          <w:szCs w:val="22"/>
        </w:rPr>
        <w:t xml:space="preserve"> </w:t>
      </w:r>
      <w:r w:rsidR="000005DA" w:rsidRPr="00742136">
        <w:rPr>
          <w:rFonts w:ascii="Times New Roman" w:hAnsi="Times New Roman"/>
          <w:b/>
          <w:bCs/>
          <w:sz w:val="22"/>
          <w:szCs w:val="22"/>
        </w:rPr>
        <w:t>Economica”.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Il recapito tempestivo dei plichi rimane ad esclusivo rischio del mittente.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La mancata presentazione dei plichi nei luoghi, termini e secondo le modalità indicate precedentemente comporterà l’esclusione del concorrente dalla gara.</w:t>
      </w:r>
    </w:p>
    <w:p w:rsidR="000005DA" w:rsidRPr="00742136" w:rsidRDefault="000005DA" w:rsidP="000005DA">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Si precisa che tutta la documentazione di gara, ivi compresa l’istanza di partecipazione, dovrà essere redatta in lingua italiana; in caso di dichiarazioni/documentazioni non in lingua italiana, le stesse dovranno essere accompagnate da traduzioni giurate. </w:t>
      </w:r>
    </w:p>
    <w:p w:rsidR="000005DA" w:rsidRPr="00742136" w:rsidRDefault="000005DA" w:rsidP="003A778D">
      <w:pPr>
        <w:jc w:val="both"/>
        <w:rPr>
          <w:rFonts w:ascii="Times New Roman" w:hAnsi="Times New Roman"/>
          <w:color w:val="000000"/>
          <w:sz w:val="22"/>
          <w:szCs w:val="22"/>
        </w:rPr>
      </w:pPr>
      <w:r w:rsidRPr="00742136">
        <w:rPr>
          <w:rFonts w:ascii="Times New Roman" w:hAnsi="Times New Roman"/>
          <w:color w:val="000000"/>
          <w:sz w:val="22"/>
          <w:szCs w:val="22"/>
        </w:rPr>
        <w:t>Non saranno in alcun caso presi in considerazione i plichi pervenuti oltre il suddetto termine di scadenza, anche per ragioni indipendenti dalla volontà del concorrente.</w:t>
      </w:r>
    </w:p>
    <w:p w:rsidR="000005DA" w:rsidRPr="00742136" w:rsidRDefault="000005DA" w:rsidP="000005DA">
      <w:pPr>
        <w:autoSpaceDE w:val="0"/>
        <w:autoSpaceDN w:val="0"/>
        <w:adjustRightInd w:val="0"/>
        <w:jc w:val="both"/>
        <w:rPr>
          <w:rFonts w:ascii="Times New Roman" w:eastAsia="Times New Roman" w:hAnsi="Times New Roman"/>
          <w:bCs/>
          <w:color w:val="000000"/>
          <w:sz w:val="22"/>
          <w:szCs w:val="22"/>
        </w:rPr>
      </w:pPr>
      <w:r w:rsidRPr="00742136">
        <w:rPr>
          <w:rFonts w:ascii="Times New Roman" w:eastAsia="Times New Roman" w:hAnsi="Times New Roman"/>
          <w:bCs/>
          <w:color w:val="000000"/>
          <w:sz w:val="22"/>
          <w:szCs w:val="22"/>
        </w:rPr>
        <w:t>I concorrenti dovranno far pervenire tutta la documentazione necessaria rispettando, a pena di esclusione, le seguenti condizioni.</w:t>
      </w:r>
    </w:p>
    <w:p w:rsidR="00F12E4C" w:rsidRPr="00742136" w:rsidRDefault="00F12E4C" w:rsidP="003A778D">
      <w:pPr>
        <w:autoSpaceDE w:val="0"/>
        <w:autoSpaceDN w:val="0"/>
        <w:adjustRightInd w:val="0"/>
        <w:rPr>
          <w:rFonts w:ascii="Times New Roman" w:eastAsia="Times New Roman" w:hAnsi="Times New Roman"/>
          <w:bCs/>
          <w:color w:val="000000"/>
          <w:sz w:val="22"/>
          <w:szCs w:val="22"/>
        </w:rPr>
      </w:pPr>
    </w:p>
    <w:p w:rsidR="003A778D" w:rsidRPr="00742136" w:rsidRDefault="000005DA" w:rsidP="003A778D">
      <w:pPr>
        <w:autoSpaceDE w:val="0"/>
        <w:autoSpaceDN w:val="0"/>
        <w:adjustRightInd w:val="0"/>
        <w:rPr>
          <w:rFonts w:ascii="Times New Roman" w:eastAsia="Times New Roman" w:hAnsi="Times New Roman"/>
          <w:bCs/>
          <w:color w:val="000000"/>
          <w:sz w:val="22"/>
          <w:szCs w:val="22"/>
        </w:rPr>
      </w:pPr>
      <w:r w:rsidRPr="00742136">
        <w:rPr>
          <w:rFonts w:ascii="Times New Roman" w:eastAsia="Times New Roman" w:hAnsi="Times New Roman"/>
          <w:bCs/>
          <w:color w:val="000000"/>
          <w:sz w:val="22"/>
          <w:szCs w:val="22"/>
        </w:rPr>
        <w:t xml:space="preserve">Il plico dovrà contenere </w:t>
      </w:r>
      <w:r w:rsidR="003A778D" w:rsidRPr="00742136">
        <w:rPr>
          <w:rFonts w:ascii="Times New Roman" w:eastAsia="Times New Roman" w:hAnsi="Times New Roman"/>
          <w:bCs/>
          <w:color w:val="000000"/>
          <w:sz w:val="22"/>
          <w:szCs w:val="22"/>
        </w:rPr>
        <w:t>al suo interno</w:t>
      </w:r>
      <w:r w:rsidRPr="00742136">
        <w:rPr>
          <w:rFonts w:ascii="Times New Roman" w:eastAsia="Times New Roman" w:hAnsi="Times New Roman"/>
          <w:bCs/>
          <w:color w:val="000000"/>
          <w:sz w:val="22"/>
          <w:szCs w:val="22"/>
        </w:rPr>
        <w:t>:</w:t>
      </w:r>
    </w:p>
    <w:p w:rsidR="000005DA" w:rsidRDefault="002C4DC9" w:rsidP="000005DA">
      <w:pPr>
        <w:autoSpaceDE w:val="0"/>
        <w:autoSpaceDN w:val="0"/>
        <w:adjustRightInd w:val="0"/>
        <w:rPr>
          <w:rFonts w:ascii="Times New Roman" w:hAnsi="Times New Roman"/>
          <w:b/>
          <w:bCs/>
          <w:color w:val="000000"/>
          <w:sz w:val="22"/>
          <w:szCs w:val="22"/>
        </w:rPr>
      </w:pPr>
      <w:r w:rsidRPr="00742136">
        <w:rPr>
          <w:rFonts w:ascii="Times New Roman" w:eastAsia="Times New Roman" w:hAnsi="Times New Roman"/>
          <w:bCs/>
          <w:color w:val="000000"/>
          <w:sz w:val="22"/>
          <w:szCs w:val="22"/>
        </w:rPr>
        <w:t xml:space="preserve">- </w:t>
      </w:r>
      <w:r w:rsidR="003A778D" w:rsidRPr="00742136">
        <w:rPr>
          <w:rFonts w:ascii="Times New Roman" w:eastAsia="Times New Roman" w:hAnsi="Times New Roman"/>
          <w:b/>
          <w:bCs/>
          <w:color w:val="000000"/>
          <w:sz w:val="22"/>
          <w:szCs w:val="22"/>
        </w:rPr>
        <w:t xml:space="preserve">una </w:t>
      </w:r>
      <w:r w:rsidR="000005DA" w:rsidRPr="00742136">
        <w:rPr>
          <w:rFonts w:ascii="Times New Roman" w:hAnsi="Times New Roman"/>
          <w:b/>
          <w:bCs/>
          <w:color w:val="000000"/>
          <w:sz w:val="22"/>
          <w:szCs w:val="22"/>
        </w:rPr>
        <w:t>busta A - “Documentazione Amministrativa</w:t>
      </w:r>
      <w:r w:rsidR="003A778D" w:rsidRPr="00742136">
        <w:rPr>
          <w:rFonts w:ascii="Times New Roman" w:hAnsi="Times New Roman"/>
          <w:b/>
          <w:bCs/>
          <w:color w:val="000000"/>
          <w:sz w:val="22"/>
          <w:szCs w:val="22"/>
        </w:rPr>
        <w:t>” contenente:</w:t>
      </w:r>
    </w:p>
    <w:p w:rsidR="00742136" w:rsidRPr="00742136" w:rsidRDefault="00742136" w:rsidP="000005DA">
      <w:pPr>
        <w:autoSpaceDE w:val="0"/>
        <w:autoSpaceDN w:val="0"/>
        <w:adjustRightInd w:val="0"/>
        <w:rPr>
          <w:rFonts w:ascii="Times New Roman" w:hAnsi="Times New Roman"/>
          <w:b/>
          <w:bCs/>
          <w:color w:val="000000"/>
          <w:sz w:val="22"/>
          <w:szCs w:val="22"/>
        </w:rPr>
      </w:pPr>
    </w:p>
    <w:p w:rsidR="002C4DC9" w:rsidRPr="00742136" w:rsidRDefault="002C4DC9" w:rsidP="00A464C7">
      <w:pPr>
        <w:autoSpaceDE w:val="0"/>
        <w:autoSpaceDN w:val="0"/>
        <w:adjustRightInd w:val="0"/>
        <w:ind w:firstLine="708"/>
        <w:jc w:val="both"/>
        <w:rPr>
          <w:rFonts w:ascii="Times New Roman" w:hAnsi="Times New Roman"/>
          <w:bCs/>
          <w:color w:val="000000"/>
          <w:sz w:val="22"/>
          <w:szCs w:val="22"/>
        </w:rPr>
      </w:pPr>
      <w:r w:rsidRPr="00742136">
        <w:rPr>
          <w:rFonts w:ascii="Times New Roman" w:hAnsi="Times New Roman"/>
          <w:bCs/>
          <w:color w:val="000000"/>
          <w:sz w:val="22"/>
          <w:szCs w:val="22"/>
        </w:rPr>
        <w:t>- Istanza di partecipazione</w:t>
      </w:r>
      <w:r w:rsidRPr="00742136">
        <w:rPr>
          <w:rFonts w:ascii="Times New Roman" w:hAnsi="Times New Roman"/>
          <w:sz w:val="22"/>
          <w:szCs w:val="22"/>
        </w:rPr>
        <w:t xml:space="preserve"> sottoscritta dal legale rappresentante della ditta partecipante, corredata di fotocopia di un documento di identità in corso di validità del firmatario</w:t>
      </w:r>
      <w:r w:rsidRPr="00742136">
        <w:rPr>
          <w:rFonts w:ascii="Times New Roman" w:hAnsi="Times New Roman"/>
          <w:bCs/>
          <w:color w:val="000000"/>
          <w:sz w:val="22"/>
          <w:szCs w:val="22"/>
        </w:rPr>
        <w:t xml:space="preserve"> la domanda può</w:t>
      </w:r>
      <w:r w:rsidR="00A464C7">
        <w:rPr>
          <w:rFonts w:ascii="Times New Roman" w:hAnsi="Times New Roman"/>
          <w:bCs/>
          <w:color w:val="000000"/>
          <w:sz w:val="22"/>
          <w:szCs w:val="22"/>
        </w:rPr>
        <w:t xml:space="preserve"> </w:t>
      </w:r>
      <w:r w:rsidRPr="00742136">
        <w:rPr>
          <w:rFonts w:ascii="Times New Roman" w:hAnsi="Times New Roman"/>
          <w:bCs/>
          <w:color w:val="000000"/>
          <w:sz w:val="22"/>
          <w:szCs w:val="22"/>
        </w:rPr>
        <w:t>essere sottoscritta anche da un procuratore del legale rappresentante ed in tal caso va allegata, a</w:t>
      </w:r>
      <w:r w:rsidR="005202F5" w:rsidRPr="00742136">
        <w:rPr>
          <w:rFonts w:ascii="Times New Roman" w:hAnsi="Times New Roman"/>
          <w:bCs/>
          <w:color w:val="000000"/>
          <w:sz w:val="22"/>
          <w:szCs w:val="22"/>
        </w:rPr>
        <w:t xml:space="preserve"> </w:t>
      </w:r>
      <w:r w:rsidRPr="00742136">
        <w:rPr>
          <w:rFonts w:ascii="Times New Roman" w:hAnsi="Times New Roman"/>
          <w:bCs/>
          <w:color w:val="000000"/>
          <w:sz w:val="22"/>
          <w:szCs w:val="22"/>
        </w:rPr>
        <w:t>pena di esclusione dalla gara, copia conforme all’originale della relativa procura.</w:t>
      </w:r>
    </w:p>
    <w:p w:rsidR="002C4DC9" w:rsidRPr="00742136" w:rsidRDefault="002C4DC9" w:rsidP="002C4DC9">
      <w:pPr>
        <w:autoSpaceDE w:val="0"/>
        <w:autoSpaceDN w:val="0"/>
        <w:adjustRightInd w:val="0"/>
        <w:jc w:val="both"/>
        <w:rPr>
          <w:rFonts w:ascii="Times New Roman" w:hAnsi="Times New Roman"/>
          <w:bCs/>
          <w:color w:val="000000"/>
          <w:sz w:val="22"/>
          <w:szCs w:val="22"/>
        </w:rPr>
      </w:pPr>
      <w:r w:rsidRPr="00742136">
        <w:rPr>
          <w:rFonts w:ascii="Times New Roman" w:hAnsi="Times New Roman"/>
          <w:bCs/>
          <w:color w:val="000000"/>
          <w:sz w:val="22"/>
          <w:szCs w:val="22"/>
        </w:rPr>
        <w:t>L’istanza dovrà contenere numero di telefono, indirizzo EMAIL e indirizzo PEC ove</w:t>
      </w:r>
      <w:r w:rsidR="005202F5" w:rsidRPr="00742136">
        <w:rPr>
          <w:rFonts w:ascii="Times New Roman" w:hAnsi="Times New Roman"/>
          <w:bCs/>
          <w:color w:val="000000"/>
          <w:sz w:val="22"/>
          <w:szCs w:val="22"/>
        </w:rPr>
        <w:t xml:space="preserve"> </w:t>
      </w:r>
      <w:r w:rsidRPr="00742136">
        <w:rPr>
          <w:rFonts w:ascii="Times New Roman" w:hAnsi="Times New Roman"/>
          <w:bCs/>
          <w:color w:val="000000"/>
          <w:sz w:val="22"/>
          <w:szCs w:val="22"/>
        </w:rPr>
        <w:t>l’Amministrazione potrà inviare la corrispondenza relativa alla gara in oggetto.</w:t>
      </w:r>
    </w:p>
    <w:p w:rsidR="00BB7C6B" w:rsidRPr="005202F5" w:rsidRDefault="002C4DC9" w:rsidP="002C4DC9">
      <w:pPr>
        <w:autoSpaceDE w:val="0"/>
        <w:autoSpaceDN w:val="0"/>
        <w:adjustRightInd w:val="0"/>
        <w:jc w:val="both"/>
        <w:rPr>
          <w:rFonts w:ascii="Times New Roman" w:hAnsi="Times New Roman"/>
          <w:bCs/>
          <w:i/>
          <w:color w:val="000000"/>
          <w:szCs w:val="24"/>
        </w:rPr>
      </w:pPr>
      <w:r w:rsidRPr="005202F5">
        <w:rPr>
          <w:rFonts w:ascii="Times New Roman" w:hAnsi="Times New Roman"/>
          <w:bCs/>
          <w:i/>
          <w:color w:val="000000"/>
          <w:szCs w:val="24"/>
        </w:rPr>
        <w:t>Come già sopra precisato, al momento della presentazione della domanda di partecipazione, a</w:t>
      </w:r>
      <w:r w:rsidR="00BB7C6B" w:rsidRPr="005202F5">
        <w:rPr>
          <w:rFonts w:ascii="Times New Roman" w:hAnsi="Times New Roman"/>
          <w:bCs/>
          <w:i/>
          <w:color w:val="000000"/>
          <w:szCs w:val="24"/>
        </w:rPr>
        <w:t>i sensi dell’articolo 85 del D.</w:t>
      </w:r>
      <w:r w:rsidRPr="005202F5">
        <w:rPr>
          <w:rFonts w:ascii="Times New Roman" w:hAnsi="Times New Roman"/>
          <w:bCs/>
          <w:i/>
          <w:color w:val="000000"/>
          <w:szCs w:val="24"/>
        </w:rPr>
        <w:t>Lgs. 50/2016, è accettato il Document</w:t>
      </w:r>
      <w:r w:rsidR="00BB7C6B" w:rsidRPr="005202F5">
        <w:rPr>
          <w:rFonts w:ascii="Times New Roman" w:hAnsi="Times New Roman"/>
          <w:bCs/>
          <w:i/>
          <w:color w:val="000000"/>
          <w:szCs w:val="24"/>
        </w:rPr>
        <w:t xml:space="preserve">o di gara unico europeo (DGUE) da redigere utilizzando lo schema dell’ allegato </w:t>
      </w:r>
      <w:r w:rsidR="007A33E5">
        <w:rPr>
          <w:rFonts w:ascii="Times New Roman" w:hAnsi="Times New Roman"/>
          <w:bCs/>
          <w:i/>
          <w:color w:val="000000"/>
          <w:szCs w:val="24"/>
        </w:rPr>
        <w:t>DGUE</w:t>
      </w:r>
      <w:r w:rsidR="00BB7C6B" w:rsidRPr="005202F5">
        <w:rPr>
          <w:rFonts w:ascii="Times New Roman" w:hAnsi="Times New Roman"/>
          <w:bCs/>
          <w:i/>
          <w:color w:val="000000"/>
          <w:szCs w:val="24"/>
        </w:rPr>
        <w:t xml:space="preserve">). </w:t>
      </w:r>
    </w:p>
    <w:p w:rsidR="002C4DC9" w:rsidRPr="005202F5" w:rsidRDefault="002C4DC9" w:rsidP="002C4DC9">
      <w:pPr>
        <w:autoSpaceDE w:val="0"/>
        <w:autoSpaceDN w:val="0"/>
        <w:adjustRightInd w:val="0"/>
        <w:jc w:val="both"/>
        <w:rPr>
          <w:rFonts w:ascii="Times New Roman" w:hAnsi="Times New Roman"/>
          <w:bCs/>
          <w:i/>
          <w:color w:val="000000"/>
          <w:szCs w:val="24"/>
        </w:rPr>
      </w:pPr>
      <w:r w:rsidRPr="005202F5">
        <w:rPr>
          <w:rFonts w:ascii="Times New Roman" w:hAnsi="Times New Roman"/>
          <w:bCs/>
          <w:i/>
          <w:color w:val="000000"/>
          <w:szCs w:val="24"/>
        </w:rPr>
        <w:t>Il DGUE deve essere sottoscritto da parte del legale rappresentante dell’impresa concorrente o, comunque, dal soggetto munito di necessari poteri di firma e di rappresentanza, corredata da fotocopia non autenticata del proprio documento di riconoscimento in corso di validità. Il DGUE deve essere compilato in ogni sua parte, nei limiti delle informazioni espressamente richieste dal presente Disciplinare. In particolare il DGUE deve essere compilato nelle parti inerenti alle informazioni sull’operatore economico, ai criteri di esclusione, ai criteri di selezione, nonché alle dichiarazioni finali. Qualora l’operatore economico, ai fini della partecipazione alla presente procedura di gara, faccia affidamento sulle capacità di uno o più altri soggetti, è tenuto a fornire, unitamente al proprio DGUE, un Documento di gara unico europeo distinto che riporti le informazioni pertinenti per ciascuno dei soggetti interessati.</w:t>
      </w:r>
    </w:p>
    <w:p w:rsidR="002C4DC9" w:rsidRDefault="002C4DC9" w:rsidP="002C4DC9">
      <w:pPr>
        <w:autoSpaceDE w:val="0"/>
        <w:autoSpaceDN w:val="0"/>
        <w:adjustRightInd w:val="0"/>
        <w:jc w:val="both"/>
        <w:rPr>
          <w:rFonts w:ascii="Times New Roman" w:hAnsi="Times New Roman"/>
          <w:bCs/>
          <w:i/>
          <w:color w:val="000000"/>
          <w:szCs w:val="24"/>
        </w:rPr>
      </w:pPr>
      <w:r w:rsidRPr="005202F5">
        <w:rPr>
          <w:rFonts w:ascii="Times New Roman" w:hAnsi="Times New Roman"/>
          <w:bCs/>
          <w:i/>
          <w:color w:val="000000"/>
          <w:szCs w:val="24"/>
        </w:rPr>
        <w:t>Qualora più operatori economici partecipino alla presente procedura sotto forma di raggruppamento, comprese le associazioni temporanee, ciascuno di essi è tenuto a presentare un</w:t>
      </w:r>
      <w:r w:rsidR="00BB7C6B" w:rsidRPr="005202F5">
        <w:rPr>
          <w:rFonts w:ascii="Times New Roman" w:hAnsi="Times New Roman"/>
          <w:bCs/>
          <w:i/>
          <w:color w:val="000000"/>
          <w:szCs w:val="24"/>
        </w:rPr>
        <w:t xml:space="preserve"> </w:t>
      </w:r>
      <w:r w:rsidRPr="005202F5">
        <w:rPr>
          <w:rFonts w:ascii="Times New Roman" w:hAnsi="Times New Roman"/>
          <w:bCs/>
          <w:i/>
          <w:color w:val="000000"/>
          <w:szCs w:val="24"/>
        </w:rPr>
        <w:t>DGUE distinto contenente tutte le informazioni richieste alle singole imprese dal presente Disciplinare.</w:t>
      </w:r>
    </w:p>
    <w:p w:rsidR="00742136" w:rsidRPr="005202F5" w:rsidRDefault="00742136" w:rsidP="002C4DC9">
      <w:pPr>
        <w:autoSpaceDE w:val="0"/>
        <w:autoSpaceDN w:val="0"/>
        <w:adjustRightInd w:val="0"/>
        <w:jc w:val="both"/>
        <w:rPr>
          <w:rFonts w:ascii="Times New Roman" w:hAnsi="Times New Roman"/>
          <w:bCs/>
          <w:i/>
          <w:color w:val="000000"/>
          <w:szCs w:val="24"/>
        </w:rPr>
      </w:pPr>
    </w:p>
    <w:p w:rsidR="003A778D" w:rsidRPr="00742136" w:rsidRDefault="00E72A97" w:rsidP="004D1919">
      <w:pPr>
        <w:pStyle w:val="Testonormale"/>
        <w:ind w:firstLine="708"/>
        <w:jc w:val="both"/>
        <w:rPr>
          <w:rFonts w:ascii="Times New Roman" w:hAnsi="Times New Roman"/>
          <w:sz w:val="22"/>
          <w:szCs w:val="22"/>
        </w:rPr>
      </w:pPr>
      <w:r w:rsidRPr="00742136">
        <w:rPr>
          <w:rFonts w:ascii="Times New Roman" w:hAnsi="Times New Roman"/>
          <w:sz w:val="22"/>
          <w:szCs w:val="22"/>
        </w:rPr>
        <w:t xml:space="preserve">- </w:t>
      </w:r>
      <w:r w:rsidR="002C4DC9" w:rsidRPr="00742136">
        <w:rPr>
          <w:rFonts w:ascii="Times New Roman" w:hAnsi="Times New Roman"/>
          <w:sz w:val="22"/>
          <w:szCs w:val="22"/>
        </w:rPr>
        <w:t>Dichiarazion</w:t>
      </w:r>
      <w:r w:rsidR="0000615A" w:rsidRPr="00742136">
        <w:rPr>
          <w:rFonts w:ascii="Times New Roman" w:hAnsi="Times New Roman"/>
          <w:sz w:val="22"/>
          <w:szCs w:val="22"/>
        </w:rPr>
        <w:t>i</w:t>
      </w:r>
      <w:r w:rsidR="002C4DC9" w:rsidRPr="00742136">
        <w:rPr>
          <w:rFonts w:ascii="Times New Roman" w:hAnsi="Times New Roman"/>
          <w:sz w:val="22"/>
          <w:szCs w:val="22"/>
        </w:rPr>
        <w:t xml:space="preserve"> in forma semplice, non autenticata, </w:t>
      </w:r>
      <w:r w:rsidR="0000615A" w:rsidRPr="00742136">
        <w:rPr>
          <w:rFonts w:ascii="Times New Roman" w:hAnsi="Times New Roman"/>
          <w:sz w:val="22"/>
          <w:szCs w:val="22"/>
        </w:rPr>
        <w:t>successivamente verificabili, rese ai sensi del DPR 445/2000, con la quale il</w:t>
      </w:r>
      <w:r w:rsidR="002C4DC9" w:rsidRPr="00742136">
        <w:rPr>
          <w:rFonts w:ascii="Times New Roman" w:hAnsi="Times New Roman"/>
          <w:sz w:val="22"/>
          <w:szCs w:val="22"/>
        </w:rPr>
        <w:t xml:space="preserve"> titolare </w:t>
      </w:r>
      <w:r w:rsidR="004D1919" w:rsidRPr="00742136">
        <w:rPr>
          <w:rFonts w:ascii="Times New Roman" w:hAnsi="Times New Roman"/>
          <w:sz w:val="22"/>
          <w:szCs w:val="22"/>
        </w:rPr>
        <w:t xml:space="preserve">o del </w:t>
      </w:r>
      <w:r w:rsidR="002C4DC9" w:rsidRPr="00742136">
        <w:rPr>
          <w:rFonts w:ascii="Times New Roman" w:hAnsi="Times New Roman"/>
          <w:sz w:val="22"/>
          <w:szCs w:val="22"/>
        </w:rPr>
        <w:t xml:space="preserve"> legale</w:t>
      </w:r>
      <w:r w:rsidR="004D1919" w:rsidRPr="00742136">
        <w:rPr>
          <w:rFonts w:ascii="Times New Roman" w:hAnsi="Times New Roman"/>
          <w:sz w:val="22"/>
          <w:szCs w:val="22"/>
        </w:rPr>
        <w:t xml:space="preserve"> </w:t>
      </w:r>
      <w:r w:rsidR="002C4DC9" w:rsidRPr="00742136">
        <w:rPr>
          <w:rFonts w:ascii="Times New Roman" w:hAnsi="Times New Roman"/>
          <w:sz w:val="22"/>
          <w:szCs w:val="22"/>
        </w:rPr>
        <w:t xml:space="preserve">rappresentante della Società </w:t>
      </w:r>
      <w:r w:rsidR="0000615A" w:rsidRPr="00742136">
        <w:rPr>
          <w:rFonts w:ascii="Times New Roman" w:hAnsi="Times New Roman"/>
          <w:sz w:val="22"/>
          <w:szCs w:val="22"/>
        </w:rPr>
        <w:t>dichiara</w:t>
      </w:r>
      <w:r w:rsidR="003A778D" w:rsidRPr="00742136">
        <w:rPr>
          <w:rFonts w:ascii="Times New Roman" w:hAnsi="Times New Roman"/>
          <w:b/>
          <w:sz w:val="22"/>
          <w:szCs w:val="22"/>
        </w:rPr>
        <w:t>:</w:t>
      </w:r>
    </w:p>
    <w:p w:rsidR="003A778D" w:rsidRPr="00742136" w:rsidRDefault="00BB7C6B" w:rsidP="003A778D">
      <w:pPr>
        <w:pStyle w:val="Paragrafoelenco"/>
        <w:numPr>
          <w:ilvl w:val="0"/>
          <w:numId w:val="8"/>
        </w:numPr>
        <w:contextualSpacing/>
        <w:jc w:val="both"/>
        <w:rPr>
          <w:sz w:val="22"/>
          <w:szCs w:val="22"/>
        </w:rPr>
      </w:pPr>
      <w:r w:rsidRPr="00742136">
        <w:rPr>
          <w:snapToGrid w:val="0"/>
          <w:sz w:val="22"/>
          <w:szCs w:val="22"/>
        </w:rPr>
        <w:t xml:space="preserve">L’ </w:t>
      </w:r>
      <w:r w:rsidR="003A778D" w:rsidRPr="00742136">
        <w:rPr>
          <w:snapToGrid w:val="0"/>
          <w:sz w:val="22"/>
          <w:szCs w:val="22"/>
        </w:rPr>
        <w:t>iscrizione nel registro delle imprese della Camera di Commercio, ovvero presso i registri professionali dello Stato di provenienza, con indicazione di quanto segue: sede della C.C.I.A.A., n. di iscrizione, data di iscrizione, oggetto, forma giuridica, termine di durata, organi di amministrazione, cariche sociali amministrative e tecniche;</w:t>
      </w:r>
    </w:p>
    <w:p w:rsidR="003A778D" w:rsidRPr="00742136" w:rsidRDefault="003A778D" w:rsidP="003A778D">
      <w:pPr>
        <w:pStyle w:val="Paragrafoelenco"/>
        <w:numPr>
          <w:ilvl w:val="0"/>
          <w:numId w:val="8"/>
        </w:numPr>
        <w:contextualSpacing/>
        <w:jc w:val="both"/>
        <w:rPr>
          <w:sz w:val="22"/>
          <w:szCs w:val="22"/>
        </w:rPr>
      </w:pPr>
      <w:r w:rsidRPr="00742136">
        <w:rPr>
          <w:snapToGrid w:val="0"/>
          <w:sz w:val="22"/>
          <w:szCs w:val="22"/>
        </w:rPr>
        <w:t>(</w:t>
      </w:r>
      <w:r w:rsidRPr="00742136">
        <w:rPr>
          <w:i/>
          <w:snapToGrid w:val="0"/>
          <w:sz w:val="22"/>
          <w:szCs w:val="22"/>
        </w:rPr>
        <w:t>eventualmente</w:t>
      </w:r>
      <w:r w:rsidRPr="00742136">
        <w:rPr>
          <w:snapToGrid w:val="0"/>
          <w:sz w:val="22"/>
          <w:szCs w:val="22"/>
        </w:rPr>
        <w:t>) in quanto cooperativa o consorzio di cooperative, l’iscrizione all’Albo delle cooperative;</w:t>
      </w:r>
    </w:p>
    <w:p w:rsidR="003A778D" w:rsidRPr="00742136" w:rsidRDefault="003A778D" w:rsidP="003A778D">
      <w:pPr>
        <w:pStyle w:val="Paragrafoelenco"/>
        <w:numPr>
          <w:ilvl w:val="0"/>
          <w:numId w:val="8"/>
        </w:numPr>
        <w:contextualSpacing/>
        <w:jc w:val="both"/>
        <w:rPr>
          <w:sz w:val="22"/>
          <w:szCs w:val="22"/>
        </w:rPr>
      </w:pPr>
      <w:r w:rsidRPr="00742136">
        <w:rPr>
          <w:snapToGrid w:val="0"/>
          <w:sz w:val="22"/>
          <w:szCs w:val="22"/>
        </w:rPr>
        <w:t>(</w:t>
      </w:r>
      <w:r w:rsidRPr="00742136">
        <w:rPr>
          <w:i/>
          <w:snapToGrid w:val="0"/>
          <w:sz w:val="22"/>
          <w:szCs w:val="22"/>
        </w:rPr>
        <w:t>eventualmente</w:t>
      </w:r>
      <w:r w:rsidRPr="00742136">
        <w:rPr>
          <w:snapToGrid w:val="0"/>
          <w:sz w:val="22"/>
          <w:szCs w:val="22"/>
        </w:rPr>
        <w:t>) in quanto cooperative sociali o consorzi di cooperative sociali, l’iscrizione all’Albo regionale delle cooperative sociali, ai sensi della legge 381/91, ove istituito;</w:t>
      </w:r>
    </w:p>
    <w:p w:rsidR="003A778D" w:rsidRPr="00742136" w:rsidRDefault="000D680D" w:rsidP="003A778D">
      <w:pPr>
        <w:pStyle w:val="Paragrafoelenco"/>
        <w:numPr>
          <w:ilvl w:val="0"/>
          <w:numId w:val="8"/>
        </w:numPr>
        <w:contextualSpacing/>
        <w:jc w:val="both"/>
        <w:rPr>
          <w:sz w:val="22"/>
          <w:szCs w:val="22"/>
        </w:rPr>
      </w:pPr>
      <w:r w:rsidRPr="00742136">
        <w:rPr>
          <w:sz w:val="22"/>
          <w:szCs w:val="22"/>
        </w:rPr>
        <w:lastRenderedPageBreak/>
        <w:t>d</w:t>
      </w:r>
      <w:r w:rsidR="0000615A" w:rsidRPr="00742136">
        <w:rPr>
          <w:sz w:val="22"/>
          <w:szCs w:val="22"/>
        </w:rPr>
        <w:t xml:space="preserve">i </w:t>
      </w:r>
      <w:r w:rsidR="003A778D" w:rsidRPr="00742136">
        <w:rPr>
          <w:sz w:val="22"/>
          <w:szCs w:val="22"/>
        </w:rPr>
        <w:t>accettare, senza condizione o riserva alcuna, tutte le norme e disposizioni contenute nel presente disciplinare, nel capitolato tecnico e relativi allegati;</w:t>
      </w:r>
    </w:p>
    <w:p w:rsidR="003A778D" w:rsidRPr="00742136" w:rsidRDefault="000D680D" w:rsidP="003A778D">
      <w:pPr>
        <w:pStyle w:val="Paragrafoelenco"/>
        <w:numPr>
          <w:ilvl w:val="0"/>
          <w:numId w:val="8"/>
        </w:numPr>
        <w:contextualSpacing/>
        <w:jc w:val="both"/>
        <w:rPr>
          <w:sz w:val="22"/>
          <w:szCs w:val="22"/>
        </w:rPr>
      </w:pPr>
      <w:r w:rsidRPr="00742136">
        <w:rPr>
          <w:sz w:val="22"/>
          <w:szCs w:val="22"/>
        </w:rPr>
        <w:t>d</w:t>
      </w:r>
      <w:r w:rsidR="0000615A" w:rsidRPr="00742136">
        <w:rPr>
          <w:sz w:val="22"/>
          <w:szCs w:val="22"/>
        </w:rPr>
        <w:t xml:space="preserve">i </w:t>
      </w:r>
      <w:r w:rsidR="003A778D" w:rsidRPr="00742136">
        <w:rPr>
          <w:sz w:val="22"/>
          <w:szCs w:val="22"/>
        </w:rPr>
        <w:t>essere iscritto agli Enti Previdenziali con il relativo numero di posizione e di essere in regola con i relativi versamenti;</w:t>
      </w:r>
    </w:p>
    <w:p w:rsidR="003A778D" w:rsidRPr="00742136" w:rsidRDefault="000D680D" w:rsidP="003A778D">
      <w:pPr>
        <w:pStyle w:val="Paragrafoelenco"/>
        <w:numPr>
          <w:ilvl w:val="0"/>
          <w:numId w:val="8"/>
        </w:numPr>
        <w:contextualSpacing/>
        <w:jc w:val="both"/>
        <w:rPr>
          <w:sz w:val="22"/>
          <w:szCs w:val="22"/>
        </w:rPr>
      </w:pPr>
      <w:r w:rsidRPr="00742136">
        <w:rPr>
          <w:sz w:val="22"/>
          <w:szCs w:val="22"/>
        </w:rPr>
        <w:t>d</w:t>
      </w:r>
      <w:r w:rsidR="0000615A" w:rsidRPr="00742136">
        <w:rPr>
          <w:sz w:val="22"/>
          <w:szCs w:val="22"/>
        </w:rPr>
        <w:t xml:space="preserve">i </w:t>
      </w:r>
      <w:r w:rsidR="003A778D" w:rsidRPr="00742136">
        <w:rPr>
          <w:sz w:val="22"/>
          <w:szCs w:val="22"/>
        </w:rPr>
        <w:t xml:space="preserve">applicare a favore dei lavoratori dipendenti condizioni giuridiche retributive non inferiori a quelle risultanti dai contratti di lavoro; </w:t>
      </w:r>
    </w:p>
    <w:p w:rsidR="003A778D" w:rsidRPr="00742136" w:rsidRDefault="000D680D" w:rsidP="003A778D">
      <w:pPr>
        <w:pStyle w:val="Paragrafoelenco"/>
        <w:numPr>
          <w:ilvl w:val="0"/>
          <w:numId w:val="8"/>
        </w:numPr>
        <w:contextualSpacing/>
        <w:jc w:val="both"/>
        <w:rPr>
          <w:sz w:val="22"/>
          <w:szCs w:val="22"/>
        </w:rPr>
      </w:pPr>
      <w:r w:rsidRPr="00742136">
        <w:rPr>
          <w:sz w:val="22"/>
          <w:szCs w:val="22"/>
        </w:rPr>
        <w:t>d</w:t>
      </w:r>
      <w:r w:rsidR="0081291D" w:rsidRPr="00742136">
        <w:rPr>
          <w:sz w:val="22"/>
          <w:szCs w:val="22"/>
        </w:rPr>
        <w:t xml:space="preserve">i </w:t>
      </w:r>
      <w:r w:rsidR="003A778D" w:rsidRPr="00742136">
        <w:rPr>
          <w:sz w:val="22"/>
          <w:szCs w:val="22"/>
        </w:rPr>
        <w:t>non essersi avvalso dei piani individuali di emersione, o che il periodo di emersione si è concluso (L. 383/2001 e s.m.i.);</w:t>
      </w:r>
    </w:p>
    <w:p w:rsidR="003A778D" w:rsidRPr="00742136" w:rsidRDefault="0000615A" w:rsidP="004D1919">
      <w:pPr>
        <w:pStyle w:val="Paragrafoelenco"/>
        <w:numPr>
          <w:ilvl w:val="0"/>
          <w:numId w:val="8"/>
        </w:numPr>
        <w:contextualSpacing/>
        <w:jc w:val="both"/>
        <w:rPr>
          <w:sz w:val="22"/>
          <w:szCs w:val="22"/>
        </w:rPr>
      </w:pPr>
      <w:r w:rsidRPr="00742136">
        <w:rPr>
          <w:sz w:val="22"/>
          <w:szCs w:val="22"/>
        </w:rPr>
        <w:t xml:space="preserve">di </w:t>
      </w:r>
      <w:r w:rsidR="003A778D" w:rsidRPr="00742136">
        <w:rPr>
          <w:sz w:val="22"/>
          <w:szCs w:val="22"/>
        </w:rPr>
        <w:t xml:space="preserve">aver ottemperato alle norme di legge sul lavoro per i disabili di cui all’art. 17 della L. 68/99;  </w:t>
      </w:r>
    </w:p>
    <w:p w:rsidR="00FE1A1F" w:rsidRPr="00742136" w:rsidRDefault="000005DA" w:rsidP="00FE1A1F">
      <w:pPr>
        <w:pStyle w:val="Paragrafoelenco"/>
        <w:numPr>
          <w:ilvl w:val="0"/>
          <w:numId w:val="8"/>
        </w:numPr>
        <w:contextualSpacing/>
        <w:jc w:val="both"/>
        <w:rPr>
          <w:snapToGrid w:val="0"/>
          <w:sz w:val="22"/>
          <w:szCs w:val="22"/>
        </w:rPr>
      </w:pPr>
      <w:r w:rsidRPr="00742136">
        <w:rPr>
          <w:snapToGrid w:val="0"/>
          <w:sz w:val="22"/>
          <w:szCs w:val="22"/>
        </w:rPr>
        <w:t>di essere informato, ai sensi e per gli effetti dell’art. 13 della legge 196/2003, che i dati personali</w:t>
      </w:r>
      <w:r w:rsidR="00FE1A1F" w:rsidRPr="00742136">
        <w:rPr>
          <w:snapToGrid w:val="0"/>
          <w:sz w:val="22"/>
          <w:szCs w:val="22"/>
        </w:rPr>
        <w:t xml:space="preserve"> </w:t>
      </w:r>
      <w:r w:rsidRPr="00742136">
        <w:rPr>
          <w:snapToGrid w:val="0"/>
          <w:sz w:val="22"/>
          <w:szCs w:val="22"/>
        </w:rPr>
        <w:t>raccolti saranno trattati, anche con strumenti informatici, esclusivamente nell’ambito del procedimento per il quale la presente dichiarazione viene resa.</w:t>
      </w:r>
    </w:p>
    <w:p w:rsidR="00E168C9" w:rsidRPr="00742136" w:rsidRDefault="000005DA" w:rsidP="00E168C9">
      <w:pPr>
        <w:pStyle w:val="Paragrafoelenco"/>
        <w:numPr>
          <w:ilvl w:val="0"/>
          <w:numId w:val="8"/>
        </w:numPr>
        <w:contextualSpacing/>
        <w:jc w:val="both"/>
        <w:rPr>
          <w:snapToGrid w:val="0"/>
          <w:sz w:val="22"/>
          <w:szCs w:val="22"/>
        </w:rPr>
      </w:pPr>
      <w:r w:rsidRPr="00742136">
        <w:rPr>
          <w:snapToGrid w:val="0"/>
          <w:sz w:val="22"/>
          <w:szCs w:val="22"/>
        </w:rPr>
        <w:t>di essere a conoscenza che in caso di aggiudicazione tutte le spese inerenti e conseguenti alla stipula del contratto, diritti di segreteria, imposta di registro, spese di agenzia e bolli sono a carico dell’impresa;</w:t>
      </w:r>
    </w:p>
    <w:p w:rsidR="00E168C9" w:rsidRPr="00742136" w:rsidRDefault="00E168C9" w:rsidP="00E168C9">
      <w:pPr>
        <w:pStyle w:val="Paragrafoelenco"/>
        <w:numPr>
          <w:ilvl w:val="0"/>
          <w:numId w:val="8"/>
        </w:numPr>
        <w:contextualSpacing/>
        <w:jc w:val="both"/>
        <w:rPr>
          <w:snapToGrid w:val="0"/>
          <w:sz w:val="22"/>
          <w:szCs w:val="22"/>
        </w:rPr>
      </w:pPr>
      <w:r w:rsidRPr="00742136">
        <w:rPr>
          <w:snapToGrid w:val="0"/>
          <w:sz w:val="22"/>
          <w:szCs w:val="22"/>
        </w:rPr>
        <w:t>di aver preso visione del Codice di comportamento dei dipendenti pubblici di cui al DPR 62/2013 e del “Codice di comportamento del Comune di Sorrento” approvato con DGM n. 10 del 30/01/2014 Art. 54, comma 5, D.Lgs. n. 165/2001</w:t>
      </w:r>
      <w:bookmarkStart w:id="15" w:name="_GoBack"/>
      <w:bookmarkEnd w:id="15"/>
      <w:r w:rsidRPr="00742136">
        <w:rPr>
          <w:snapToGrid w:val="0"/>
          <w:sz w:val="22"/>
          <w:szCs w:val="22"/>
        </w:rPr>
        <w:t xml:space="preserve"> e s.m.i., pubblicato sul sito internet istituzionale, nella Sezione “Amministrazione trasparente” e di obbligarsi a rispettare le norme comportamentali contenute nei sopracitati codici, e far rispettare le stesse ai propri dipendenti e collaboratori, pena la risoluzione del contratto in caso di violazione degli obblighi ivi previsti;</w:t>
      </w:r>
    </w:p>
    <w:p w:rsidR="00E168C9" w:rsidRPr="00742136" w:rsidRDefault="00E168C9" w:rsidP="00E168C9">
      <w:pPr>
        <w:pStyle w:val="Paragrafoelenco"/>
        <w:numPr>
          <w:ilvl w:val="0"/>
          <w:numId w:val="8"/>
        </w:numPr>
        <w:contextualSpacing/>
        <w:jc w:val="both"/>
        <w:rPr>
          <w:snapToGrid w:val="0"/>
          <w:sz w:val="22"/>
          <w:szCs w:val="22"/>
        </w:rPr>
      </w:pPr>
      <w:r w:rsidRPr="00742136">
        <w:rPr>
          <w:snapToGrid w:val="0"/>
          <w:sz w:val="22"/>
          <w:szCs w:val="22"/>
        </w:rPr>
        <w:t>di aver preso esatta cognizione della natura del servizio e di tutte le circostanze generali e particolari che possono influire sulla sua esecuzione, di possedere le necessarie attrezzature per l’esecuzione del servizio e di aver ritenuto le condizioni del servizio stesso tali da consentire l'offerta</w:t>
      </w:r>
      <w:r w:rsidR="0000615A" w:rsidRPr="00742136">
        <w:rPr>
          <w:snapToGrid w:val="0"/>
          <w:sz w:val="22"/>
          <w:szCs w:val="22"/>
        </w:rPr>
        <w:t>;</w:t>
      </w:r>
    </w:p>
    <w:p w:rsidR="00201CCB" w:rsidRPr="00742136" w:rsidRDefault="00201CCB" w:rsidP="00201CCB">
      <w:pPr>
        <w:pStyle w:val="Intestazione"/>
        <w:numPr>
          <w:ilvl w:val="0"/>
          <w:numId w:val="8"/>
        </w:numPr>
        <w:tabs>
          <w:tab w:val="clear" w:pos="4819"/>
          <w:tab w:val="clear" w:pos="9638"/>
        </w:tabs>
        <w:spacing w:line="280" w:lineRule="exact"/>
        <w:jc w:val="both"/>
        <w:rPr>
          <w:rFonts w:ascii="Times New Roman" w:eastAsia="Times New Roman" w:hAnsi="Times New Roman"/>
          <w:snapToGrid w:val="0"/>
          <w:sz w:val="22"/>
          <w:szCs w:val="22"/>
        </w:rPr>
      </w:pPr>
      <w:r w:rsidRPr="00742136">
        <w:rPr>
          <w:rFonts w:ascii="Times New Roman" w:eastAsia="Times New Roman" w:hAnsi="Times New Roman"/>
          <w:snapToGrid w:val="0"/>
          <w:sz w:val="22"/>
          <w:szCs w:val="22"/>
        </w:rPr>
        <w:t>di aver espletato negli ultimi 3 anni almeno tre progetti per i giovani, indicando dettagliatamente committente e servizio realizzato;</w:t>
      </w:r>
    </w:p>
    <w:p w:rsidR="0000615A" w:rsidRPr="00742136" w:rsidRDefault="00201CCB" w:rsidP="00201CCB">
      <w:pPr>
        <w:pStyle w:val="Intestazione"/>
        <w:numPr>
          <w:ilvl w:val="0"/>
          <w:numId w:val="8"/>
        </w:numPr>
        <w:tabs>
          <w:tab w:val="clear" w:pos="4819"/>
          <w:tab w:val="clear" w:pos="9638"/>
        </w:tabs>
        <w:spacing w:line="280" w:lineRule="exact"/>
        <w:jc w:val="both"/>
        <w:rPr>
          <w:rFonts w:ascii="Times New Roman" w:eastAsia="Times New Roman" w:hAnsi="Times New Roman"/>
          <w:snapToGrid w:val="0"/>
          <w:sz w:val="22"/>
          <w:szCs w:val="22"/>
        </w:rPr>
      </w:pPr>
      <w:r w:rsidRPr="00742136">
        <w:rPr>
          <w:rFonts w:ascii="Times New Roman" w:eastAsia="Times New Roman" w:hAnsi="Times New Roman"/>
          <w:snapToGrid w:val="0"/>
          <w:sz w:val="22"/>
          <w:szCs w:val="22"/>
        </w:rPr>
        <w:t>di utilizzare a titolo di coordinatore del servizio un soggetto in possesso di laurea e di certificazione attestante la qualifica professionale per la catalogazione bibliotecaria e archivistica (presentare curriculum vitae);</w:t>
      </w:r>
    </w:p>
    <w:p w:rsidR="00081DD0" w:rsidRPr="00742136" w:rsidRDefault="00081DD0" w:rsidP="00081DD0">
      <w:pPr>
        <w:pStyle w:val="Paragrafoelenco"/>
        <w:numPr>
          <w:ilvl w:val="0"/>
          <w:numId w:val="8"/>
        </w:numPr>
        <w:jc w:val="both"/>
        <w:rPr>
          <w:snapToGrid w:val="0"/>
          <w:sz w:val="22"/>
          <w:szCs w:val="22"/>
        </w:rPr>
      </w:pPr>
      <w:r w:rsidRPr="00742136">
        <w:rPr>
          <w:snapToGrid w:val="0"/>
          <w:sz w:val="22"/>
          <w:szCs w:val="22"/>
        </w:rPr>
        <w:t>Dichiarazione, rilasciata da almeno due Istituti bancari o Intermediari autorizzati ai sensi del D.lgs. 385/93, la quale attesti che l’impresa ha sempre fatto fronte ai suoi impegni con regolarità e puntualità;</w:t>
      </w:r>
    </w:p>
    <w:p w:rsidR="008C0471" w:rsidRDefault="008C0471" w:rsidP="00081DD0">
      <w:pPr>
        <w:contextualSpacing/>
        <w:jc w:val="both"/>
        <w:rPr>
          <w:rFonts w:ascii="Times New Roman" w:hAnsi="Times New Roman"/>
          <w:snapToGrid w:val="0"/>
          <w:sz w:val="22"/>
          <w:szCs w:val="22"/>
        </w:rPr>
      </w:pPr>
    </w:p>
    <w:p w:rsidR="00742136" w:rsidRPr="00742136" w:rsidRDefault="00742136" w:rsidP="00081DD0">
      <w:pPr>
        <w:contextualSpacing/>
        <w:jc w:val="both"/>
        <w:rPr>
          <w:rFonts w:ascii="Times New Roman" w:hAnsi="Times New Roman"/>
          <w:snapToGrid w:val="0"/>
          <w:sz w:val="22"/>
          <w:szCs w:val="22"/>
        </w:rPr>
      </w:pPr>
    </w:p>
    <w:p w:rsidR="008C0471" w:rsidRPr="00742136" w:rsidRDefault="008C0471" w:rsidP="004D1919">
      <w:pPr>
        <w:ind w:left="360" w:firstLine="348"/>
        <w:contextualSpacing/>
        <w:jc w:val="both"/>
        <w:rPr>
          <w:rFonts w:ascii="Times New Roman" w:hAnsi="Times New Roman"/>
          <w:snapToGrid w:val="0"/>
          <w:sz w:val="22"/>
          <w:szCs w:val="22"/>
        </w:rPr>
      </w:pPr>
      <w:r w:rsidRPr="00742136">
        <w:rPr>
          <w:rFonts w:ascii="Times New Roman" w:hAnsi="Times New Roman"/>
          <w:snapToGrid w:val="0"/>
          <w:sz w:val="22"/>
          <w:szCs w:val="22"/>
        </w:rPr>
        <w:t>- PASSOE rilasciato dal sistema AVCPASS;</w:t>
      </w:r>
    </w:p>
    <w:p w:rsidR="000005DA" w:rsidRDefault="000005DA" w:rsidP="000005DA">
      <w:pPr>
        <w:autoSpaceDE w:val="0"/>
        <w:autoSpaceDN w:val="0"/>
        <w:adjustRightInd w:val="0"/>
        <w:jc w:val="both"/>
        <w:rPr>
          <w:rFonts w:ascii="Times New Roman" w:hAnsi="Times New Roman"/>
          <w:b/>
          <w:bCs/>
          <w:sz w:val="22"/>
          <w:szCs w:val="22"/>
        </w:rPr>
      </w:pPr>
    </w:p>
    <w:p w:rsidR="00742136" w:rsidRPr="00742136" w:rsidRDefault="00742136" w:rsidP="000005DA">
      <w:pPr>
        <w:autoSpaceDE w:val="0"/>
        <w:autoSpaceDN w:val="0"/>
        <w:adjustRightInd w:val="0"/>
        <w:jc w:val="both"/>
        <w:rPr>
          <w:rFonts w:ascii="Times New Roman" w:hAnsi="Times New Roman"/>
          <w:b/>
          <w:bCs/>
          <w:sz w:val="22"/>
          <w:szCs w:val="22"/>
        </w:rPr>
      </w:pPr>
    </w:p>
    <w:p w:rsidR="000005DA" w:rsidRPr="00742136" w:rsidRDefault="00E72A97" w:rsidP="004D1919">
      <w:pPr>
        <w:autoSpaceDE w:val="0"/>
        <w:autoSpaceDN w:val="0"/>
        <w:adjustRightInd w:val="0"/>
        <w:ind w:firstLine="708"/>
        <w:jc w:val="both"/>
        <w:rPr>
          <w:rFonts w:ascii="Times New Roman" w:hAnsi="Times New Roman"/>
          <w:bCs/>
          <w:sz w:val="22"/>
          <w:szCs w:val="22"/>
        </w:rPr>
      </w:pPr>
      <w:r w:rsidRPr="00742136">
        <w:rPr>
          <w:rFonts w:ascii="Times New Roman" w:hAnsi="Times New Roman"/>
          <w:bCs/>
          <w:sz w:val="22"/>
          <w:szCs w:val="22"/>
        </w:rPr>
        <w:t xml:space="preserve">- </w:t>
      </w:r>
      <w:r w:rsidR="000005DA" w:rsidRPr="00742136">
        <w:rPr>
          <w:rFonts w:ascii="Times New Roman" w:hAnsi="Times New Roman"/>
          <w:bCs/>
          <w:sz w:val="22"/>
          <w:szCs w:val="22"/>
        </w:rPr>
        <w:t>Garanzia pari al 2% dell’importo posto a base di gara, da costituirsi secondo le modalità</w:t>
      </w:r>
      <w:r w:rsidRPr="00742136">
        <w:rPr>
          <w:rFonts w:ascii="Times New Roman" w:hAnsi="Times New Roman"/>
          <w:bCs/>
          <w:sz w:val="22"/>
          <w:szCs w:val="22"/>
        </w:rPr>
        <w:t xml:space="preserve"> </w:t>
      </w:r>
      <w:r w:rsidR="000005DA" w:rsidRPr="00742136">
        <w:rPr>
          <w:rFonts w:ascii="Times New Roman" w:hAnsi="Times New Roman"/>
          <w:bCs/>
          <w:sz w:val="22"/>
          <w:szCs w:val="22"/>
        </w:rPr>
        <w:t>di seguito indicate</w:t>
      </w:r>
      <w:r w:rsidR="000005DA" w:rsidRPr="00742136">
        <w:rPr>
          <w:rFonts w:ascii="Times New Roman" w:hAnsi="Times New Roman"/>
          <w:sz w:val="22"/>
          <w:szCs w:val="22"/>
        </w:rPr>
        <w:t>:</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a) La garanzia dovrà essere costituita ai sensi dell’art. 93 del D.Lgs 50/2016</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 La garanzia deve prevedere espressamente, a pena di esclusione, le seguenti clausole: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b1) rinuncia al beneficio della preventiva escussione del debitore principale;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b2) la rinuncia all’eccezione di cui all’articolo 1957 (</w:t>
      </w:r>
      <w:r w:rsidRPr="00742136">
        <w:rPr>
          <w:rFonts w:ascii="Times New Roman" w:hAnsi="Times New Roman"/>
          <w:i/>
          <w:iCs/>
          <w:sz w:val="22"/>
          <w:szCs w:val="22"/>
        </w:rPr>
        <w:t>Scadenza dell’obbligazione principale</w:t>
      </w:r>
      <w:r w:rsidRPr="00742136">
        <w:rPr>
          <w:rFonts w:ascii="Times New Roman" w:hAnsi="Times New Roman"/>
          <w:sz w:val="22"/>
          <w:szCs w:val="22"/>
        </w:rPr>
        <w:t>), comma 2, del codice civile;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b3) l’operatività della garanzia medesima entro quindici giorni, a semplice richiesta scritta dell’amministrazione.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b4) validità per almeno centottanta giorni dalla data di presentazione dell’offerta;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b5) l’impegno del fideiussore a rilasciare la garanzia per l’esecuzione del contratto di cui all’articolo 103 del D.Lgs. 50/2016, qualora l’offerente risultasse affidatario.</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c) La garanzia copre la mancata sottoscrizione del contratto per fatto dell’affidatario, ed è svincolata per l’aggiudicatario automaticamente al momento della sottoscrizione del contratto.</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d) L’importo della garanzia è ridotto del cinquanta per cento per i concorrenti ai quali è stata rilasciata, da organismi accreditati, ai sensi delle norme europee della serie UNI CEI EN 45000, la certificazione del sistema </w:t>
      </w:r>
      <w:r w:rsidRPr="00742136">
        <w:rPr>
          <w:rFonts w:ascii="Times New Roman" w:hAnsi="Times New Roman"/>
          <w:sz w:val="22"/>
          <w:szCs w:val="22"/>
        </w:rPr>
        <w:lastRenderedPageBreak/>
        <w:t xml:space="preserve">di qualità conforme alle norme europee della serie UNI CEI ISO 9000/1, ovvero la dichiarazione della presenza di elementi significativi e tra loro correlati di tale sistema. </w:t>
      </w:r>
      <w:r w:rsidRPr="00742136">
        <w:rPr>
          <w:rFonts w:ascii="Times New Roman" w:hAnsi="Times New Roman"/>
          <w:b/>
          <w:bCs/>
          <w:sz w:val="22"/>
          <w:szCs w:val="22"/>
        </w:rPr>
        <w:t>In</w:t>
      </w:r>
      <w:r w:rsidRPr="00742136">
        <w:rPr>
          <w:rFonts w:ascii="Times New Roman" w:hAnsi="Times New Roman"/>
          <w:sz w:val="22"/>
          <w:szCs w:val="22"/>
        </w:rPr>
        <w:t xml:space="preserve"> </w:t>
      </w:r>
      <w:r w:rsidRPr="00742136">
        <w:rPr>
          <w:rFonts w:ascii="Times New Roman" w:hAnsi="Times New Roman"/>
          <w:b/>
          <w:bCs/>
          <w:sz w:val="22"/>
          <w:szCs w:val="22"/>
        </w:rPr>
        <w:t xml:space="preserve">tal caso il concorrente dovrà produrre un’apposita dichiarazione con la quale indicherà il possesso del requisito da inserire nella busta </w:t>
      </w:r>
      <w:r w:rsidR="00F86940" w:rsidRPr="00742136">
        <w:rPr>
          <w:rFonts w:ascii="Times New Roman" w:hAnsi="Times New Roman"/>
          <w:b/>
          <w:bCs/>
          <w:sz w:val="22"/>
          <w:szCs w:val="22"/>
        </w:rPr>
        <w:t>“</w:t>
      </w:r>
      <w:r w:rsidRPr="00742136">
        <w:rPr>
          <w:rFonts w:ascii="Times New Roman" w:hAnsi="Times New Roman"/>
          <w:b/>
          <w:bCs/>
          <w:sz w:val="22"/>
          <w:szCs w:val="22"/>
        </w:rPr>
        <w:t>A</w:t>
      </w:r>
      <w:r w:rsidR="00F86940" w:rsidRPr="00742136">
        <w:rPr>
          <w:rFonts w:ascii="Times New Roman" w:hAnsi="Times New Roman"/>
          <w:b/>
          <w:bCs/>
          <w:sz w:val="22"/>
          <w:szCs w:val="22"/>
        </w:rPr>
        <w:t>”</w:t>
      </w:r>
      <w:r w:rsidRPr="00742136">
        <w:rPr>
          <w:rFonts w:ascii="Times New Roman" w:hAnsi="Times New Roman"/>
          <w:b/>
          <w:bCs/>
          <w:sz w:val="22"/>
          <w:szCs w:val="22"/>
        </w:rPr>
        <w:t xml:space="preserve"> contenente la documentazione amministrativa.</w:t>
      </w:r>
    </w:p>
    <w:p w:rsidR="000005DA" w:rsidRPr="00742136" w:rsidRDefault="000005DA" w:rsidP="00840166">
      <w:pPr>
        <w:autoSpaceDE w:val="0"/>
        <w:autoSpaceDN w:val="0"/>
        <w:adjustRightInd w:val="0"/>
        <w:jc w:val="both"/>
        <w:rPr>
          <w:rFonts w:ascii="Times New Roman" w:hAnsi="Times New Roman"/>
          <w:sz w:val="22"/>
          <w:szCs w:val="22"/>
          <w:highlight w:val="yellow"/>
        </w:rPr>
      </w:pPr>
      <w:r w:rsidRPr="00742136">
        <w:rPr>
          <w:rFonts w:ascii="Times New Roman" w:hAnsi="Times New Roman"/>
          <w:sz w:val="22"/>
          <w:szCs w:val="22"/>
        </w:rPr>
        <w:t>e) L’amministrazione, nell’atto con cui comunica l’aggiudicazione ai non aggiudicatari, provvede</w:t>
      </w:r>
      <w:r w:rsidR="00840166" w:rsidRPr="00742136">
        <w:rPr>
          <w:rFonts w:ascii="Times New Roman" w:hAnsi="Times New Roman"/>
          <w:sz w:val="22"/>
          <w:szCs w:val="22"/>
        </w:rPr>
        <w:t xml:space="preserve"> </w:t>
      </w:r>
      <w:r w:rsidRPr="00742136">
        <w:rPr>
          <w:rFonts w:ascii="Times New Roman" w:hAnsi="Times New Roman"/>
          <w:sz w:val="22"/>
          <w:szCs w:val="22"/>
        </w:rPr>
        <w:t>contestualmente, nei loro confronti, allo svincolo della garanzia, tempestivamente e comunque entro un termine non superiore a trenta giorni dall’aggiudicazione, anche quando non sia ancora scaduto il termine di validità della garanzia.</w:t>
      </w:r>
    </w:p>
    <w:p w:rsidR="000005DA" w:rsidRPr="00742136" w:rsidRDefault="000005DA" w:rsidP="00840166">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f) Nel caso di partecipazione alla gara di un costituendo raggruppamento di imprese, la polizza fideiussoria/fideiussione bancaria mediante la quale viene costituita la garanzia provvisoria deve essere necessariamente intestata, </w:t>
      </w:r>
      <w:r w:rsidRPr="00742136">
        <w:rPr>
          <w:rFonts w:ascii="Times New Roman" w:hAnsi="Times New Roman"/>
          <w:b/>
          <w:bCs/>
          <w:sz w:val="22"/>
          <w:szCs w:val="22"/>
        </w:rPr>
        <w:t>a pena di esclusione</w:t>
      </w:r>
      <w:r w:rsidRPr="00742136">
        <w:rPr>
          <w:rFonts w:ascii="Times New Roman" w:hAnsi="Times New Roman"/>
          <w:sz w:val="22"/>
          <w:szCs w:val="22"/>
        </w:rPr>
        <w:t xml:space="preserve">, sia all’impresa designata capogruppo, sia alla/e mandante/i, ossia a tutte le imprese associande e </w:t>
      </w:r>
      <w:r w:rsidRPr="00742136">
        <w:rPr>
          <w:rFonts w:ascii="Times New Roman" w:hAnsi="Times New Roman"/>
          <w:b/>
          <w:bCs/>
          <w:sz w:val="22"/>
          <w:szCs w:val="22"/>
        </w:rPr>
        <w:t xml:space="preserve">deve </w:t>
      </w:r>
      <w:r w:rsidRPr="00742136">
        <w:rPr>
          <w:rFonts w:ascii="Times New Roman" w:hAnsi="Times New Roman"/>
          <w:sz w:val="22"/>
          <w:szCs w:val="22"/>
        </w:rPr>
        <w:t>essere sottoscritta da tutte le</w:t>
      </w:r>
      <w:r w:rsidR="00840166" w:rsidRPr="00742136">
        <w:rPr>
          <w:rFonts w:ascii="Times New Roman" w:hAnsi="Times New Roman"/>
          <w:sz w:val="22"/>
          <w:szCs w:val="22"/>
        </w:rPr>
        <w:t xml:space="preserve"> i</w:t>
      </w:r>
      <w:r w:rsidRPr="00742136">
        <w:rPr>
          <w:rFonts w:ascii="Times New Roman" w:hAnsi="Times New Roman"/>
          <w:sz w:val="22"/>
          <w:szCs w:val="22"/>
        </w:rPr>
        <w:t>mprese che costituiscono o andranno a costituire il raggruppamento.</w:t>
      </w:r>
    </w:p>
    <w:p w:rsidR="00E72A97" w:rsidRPr="00742136" w:rsidRDefault="00E72A97" w:rsidP="000005DA">
      <w:pPr>
        <w:autoSpaceDE w:val="0"/>
        <w:autoSpaceDN w:val="0"/>
        <w:adjustRightInd w:val="0"/>
        <w:jc w:val="both"/>
        <w:rPr>
          <w:rFonts w:ascii="Times New Roman" w:hAnsi="Times New Roman"/>
          <w:sz w:val="22"/>
          <w:szCs w:val="22"/>
        </w:rPr>
      </w:pPr>
    </w:p>
    <w:p w:rsidR="000005DA" w:rsidRPr="00742136" w:rsidRDefault="000005DA" w:rsidP="00201CCB">
      <w:pPr>
        <w:autoSpaceDE w:val="0"/>
        <w:autoSpaceDN w:val="0"/>
        <w:adjustRightInd w:val="0"/>
        <w:jc w:val="both"/>
        <w:rPr>
          <w:rFonts w:ascii="Times New Roman" w:hAnsi="Times New Roman"/>
          <w:bCs/>
          <w:sz w:val="22"/>
          <w:szCs w:val="22"/>
        </w:rPr>
      </w:pPr>
      <w:r w:rsidRPr="00742136">
        <w:rPr>
          <w:rFonts w:ascii="Times New Roman" w:hAnsi="Times New Roman"/>
          <w:sz w:val="22"/>
          <w:szCs w:val="22"/>
        </w:rPr>
        <w:t xml:space="preserve">In caso di </w:t>
      </w:r>
      <w:r w:rsidRPr="00742136">
        <w:rPr>
          <w:rFonts w:ascii="Times New Roman" w:hAnsi="Times New Roman"/>
          <w:b/>
          <w:bCs/>
          <w:sz w:val="22"/>
          <w:szCs w:val="22"/>
        </w:rPr>
        <w:t>avvalimento dei requisiti</w:t>
      </w:r>
      <w:r w:rsidR="00201CCB" w:rsidRPr="00742136">
        <w:rPr>
          <w:rFonts w:ascii="Times New Roman" w:hAnsi="Times New Roman"/>
          <w:b/>
          <w:bCs/>
          <w:sz w:val="22"/>
          <w:szCs w:val="22"/>
        </w:rPr>
        <w:t xml:space="preserve">, </w:t>
      </w:r>
      <w:r w:rsidR="00201CCB" w:rsidRPr="00742136">
        <w:rPr>
          <w:rFonts w:ascii="Times New Roman" w:hAnsi="Times New Roman"/>
          <w:bCs/>
          <w:sz w:val="22"/>
          <w:szCs w:val="22"/>
        </w:rPr>
        <w:t>di cui all’art. 89 del D.Lgs 50/2016, occorre allegare alla domanda di partecipazione in originale o copia autentica il contratto in virtù del quale l’impresa ausiliaria si obbliga nei confronti del concorrente a fornire i requisiti e a mettere a disposizione le risorse necessarie per tutta la durata dell’appalto. Si precisa che in caso di avvalimento il legale rappresentante dell’impresa ausiliaria deve compilare il modello DGUE.</w:t>
      </w:r>
    </w:p>
    <w:p w:rsidR="00F86940" w:rsidRDefault="00F86940" w:rsidP="00201CCB">
      <w:pPr>
        <w:autoSpaceDE w:val="0"/>
        <w:autoSpaceDN w:val="0"/>
        <w:adjustRightInd w:val="0"/>
        <w:jc w:val="both"/>
        <w:rPr>
          <w:rFonts w:ascii="Times New Roman" w:hAnsi="Times New Roman"/>
          <w:bCs/>
          <w:sz w:val="22"/>
          <w:szCs w:val="22"/>
        </w:rPr>
      </w:pPr>
    </w:p>
    <w:p w:rsidR="00742136" w:rsidRPr="00742136" w:rsidRDefault="00742136" w:rsidP="00201CCB">
      <w:pPr>
        <w:autoSpaceDE w:val="0"/>
        <w:autoSpaceDN w:val="0"/>
        <w:adjustRightInd w:val="0"/>
        <w:jc w:val="both"/>
        <w:rPr>
          <w:rFonts w:ascii="Times New Roman" w:hAnsi="Times New Roman"/>
          <w:bCs/>
          <w:sz w:val="22"/>
          <w:szCs w:val="22"/>
        </w:rPr>
      </w:pPr>
    </w:p>
    <w:p w:rsidR="00742136" w:rsidRPr="00742136" w:rsidRDefault="00F86940" w:rsidP="00742136">
      <w:pPr>
        <w:autoSpaceDE w:val="0"/>
        <w:autoSpaceDN w:val="0"/>
        <w:adjustRightInd w:val="0"/>
        <w:jc w:val="both"/>
        <w:rPr>
          <w:rFonts w:ascii="Times New Roman" w:hAnsi="Times New Roman"/>
          <w:sz w:val="22"/>
          <w:szCs w:val="22"/>
        </w:rPr>
      </w:pPr>
      <w:r w:rsidRPr="00742136">
        <w:rPr>
          <w:rFonts w:ascii="Times New Roman" w:hAnsi="Times New Roman"/>
          <w:bCs/>
          <w:sz w:val="22"/>
          <w:szCs w:val="22"/>
        </w:rPr>
        <w:tab/>
        <w:t>-</w:t>
      </w:r>
      <w:r w:rsidR="00742136" w:rsidRPr="00742136">
        <w:rPr>
          <w:rFonts w:ascii="Times New Roman" w:hAnsi="Times New Roman"/>
          <w:sz w:val="22"/>
          <w:szCs w:val="22"/>
        </w:rPr>
        <w:t xml:space="preserve"> dichiarazione con la quale si attesta che nei propri confronti non sussistono le cause di divieto, di decadenza o di sospensione di cui all’art. 67 D. Lgs. n. 159/2011;</w:t>
      </w:r>
    </w:p>
    <w:p w:rsidR="00E72A97" w:rsidRDefault="00E72A97" w:rsidP="000005DA">
      <w:pPr>
        <w:jc w:val="both"/>
        <w:rPr>
          <w:rFonts w:ascii="Times New Roman" w:hAnsi="Times New Roman"/>
          <w:sz w:val="22"/>
          <w:szCs w:val="22"/>
        </w:rPr>
      </w:pPr>
    </w:p>
    <w:p w:rsidR="00742136" w:rsidRPr="00742136" w:rsidRDefault="00742136" w:rsidP="000005DA">
      <w:pPr>
        <w:jc w:val="both"/>
        <w:rPr>
          <w:rFonts w:ascii="Times New Roman" w:hAnsi="Times New Roman"/>
          <w:sz w:val="22"/>
          <w:szCs w:val="22"/>
        </w:rPr>
      </w:pPr>
    </w:p>
    <w:p w:rsidR="00E72A97" w:rsidRPr="00742136" w:rsidRDefault="00E72A97" w:rsidP="00F96812">
      <w:pPr>
        <w:ind w:firstLine="708"/>
        <w:jc w:val="both"/>
        <w:rPr>
          <w:rFonts w:ascii="Times New Roman" w:hAnsi="Times New Roman"/>
          <w:sz w:val="22"/>
          <w:szCs w:val="22"/>
        </w:rPr>
      </w:pPr>
      <w:bookmarkStart w:id="16" w:name="_Toc432694464"/>
      <w:bookmarkStart w:id="17" w:name="_Toc118258945"/>
      <w:r w:rsidRPr="00742136">
        <w:rPr>
          <w:rFonts w:ascii="Times New Roman" w:hAnsi="Times New Roman"/>
          <w:sz w:val="22"/>
          <w:szCs w:val="22"/>
        </w:rPr>
        <w:t xml:space="preserve">- </w:t>
      </w:r>
      <w:r w:rsidR="00CC2604" w:rsidRPr="00742136">
        <w:rPr>
          <w:rFonts w:ascii="Times New Roman" w:hAnsi="Times New Roman"/>
          <w:sz w:val="22"/>
          <w:szCs w:val="22"/>
        </w:rPr>
        <w:t xml:space="preserve">essere a conoscenza, </w:t>
      </w:r>
      <w:r w:rsidRPr="00742136">
        <w:rPr>
          <w:rFonts w:ascii="Times New Roman" w:hAnsi="Times New Roman"/>
          <w:sz w:val="22"/>
          <w:szCs w:val="22"/>
        </w:rPr>
        <w:t>accettare</w:t>
      </w:r>
      <w:r w:rsidR="00CC2604" w:rsidRPr="00742136">
        <w:rPr>
          <w:rFonts w:ascii="Times New Roman" w:hAnsi="Times New Roman"/>
          <w:sz w:val="22"/>
          <w:szCs w:val="22"/>
        </w:rPr>
        <w:t xml:space="preserve"> e sottoscrivere</w:t>
      </w:r>
      <w:r w:rsidRPr="00742136">
        <w:rPr>
          <w:rFonts w:ascii="Times New Roman" w:hAnsi="Times New Roman"/>
          <w:sz w:val="22"/>
          <w:szCs w:val="22"/>
        </w:rPr>
        <w:t xml:space="preserve"> tutte le norme pattizie di cui al protocollo di legalità, sottoscritto dalla stazione appaltante con la Prefettura di Napoli e, in particolare, le seguenti clausole: </w:t>
      </w:r>
    </w:p>
    <w:p w:rsidR="00E72A97" w:rsidRPr="000D680D" w:rsidRDefault="00E72A97" w:rsidP="00E72A97">
      <w:pPr>
        <w:pStyle w:val="Default"/>
        <w:ind w:left="720"/>
        <w:jc w:val="center"/>
        <w:rPr>
          <w:rFonts w:eastAsia="Times"/>
          <w:b/>
          <w:color w:val="auto"/>
        </w:rPr>
      </w:pPr>
    </w:p>
    <w:p w:rsidR="00E72A97" w:rsidRPr="000D680D" w:rsidRDefault="00E72A97" w:rsidP="00E72A97">
      <w:pPr>
        <w:pStyle w:val="Default"/>
        <w:jc w:val="center"/>
        <w:rPr>
          <w:rFonts w:eastAsia="Times"/>
          <w:b/>
          <w:color w:val="auto"/>
        </w:rPr>
      </w:pPr>
      <w:r w:rsidRPr="000D680D">
        <w:rPr>
          <w:rFonts w:eastAsia="Times"/>
          <w:b/>
          <w:color w:val="auto"/>
        </w:rPr>
        <w:t>Clausola n. 1</w:t>
      </w:r>
    </w:p>
    <w:p w:rsidR="00E72A97" w:rsidRPr="000D680D" w:rsidRDefault="00E72A97" w:rsidP="00E72A97">
      <w:pPr>
        <w:pStyle w:val="Default"/>
        <w:jc w:val="both"/>
        <w:rPr>
          <w:sz w:val="22"/>
          <w:szCs w:val="22"/>
        </w:rPr>
      </w:pPr>
      <w:r w:rsidRPr="000D680D">
        <w:rPr>
          <w:sz w:val="22"/>
          <w:szCs w:val="22"/>
        </w:rPr>
        <w:t xml:space="preserve">La sottoscritta impresa dichiara di essere a conoscenza di tutte le norme pattizie di cui al protocollo di legalità, sottoscritte dalla stazione appaltante con la Prefettura di Napoli, tra l’altro consultabili al sito http://www.utgnapoli.it, e che qui si intendono integralmente riportate e di accettarne incondizionatamente il contenuto e gli effetti. </w:t>
      </w:r>
    </w:p>
    <w:p w:rsidR="00E72A97" w:rsidRPr="000D680D" w:rsidRDefault="00E72A97" w:rsidP="00E72A97">
      <w:pPr>
        <w:pStyle w:val="Default"/>
        <w:jc w:val="center"/>
        <w:rPr>
          <w:sz w:val="22"/>
          <w:szCs w:val="22"/>
        </w:rPr>
      </w:pPr>
      <w:r w:rsidRPr="000D680D">
        <w:rPr>
          <w:b/>
          <w:bCs/>
          <w:sz w:val="22"/>
          <w:szCs w:val="22"/>
        </w:rPr>
        <w:t>Clausola n. 2</w:t>
      </w:r>
    </w:p>
    <w:p w:rsidR="00F96812" w:rsidRPr="000D680D" w:rsidRDefault="00E72A97" w:rsidP="00E72A97">
      <w:pPr>
        <w:pStyle w:val="Default"/>
        <w:jc w:val="both"/>
        <w:rPr>
          <w:sz w:val="22"/>
          <w:szCs w:val="22"/>
        </w:rPr>
      </w:pPr>
      <w:r w:rsidRPr="000D680D">
        <w:rPr>
          <w:sz w:val="22"/>
          <w:szCs w:val="22"/>
        </w:rPr>
        <w:t xml:space="preserve">La sottoscritta impresa si impegna a denunciare immediatamente alle Forze di Polizia o all’Autorità Giudiziaria ogni illecita richiesta di denaro, prestazione o altra utilità ovvero offerta di protezione nei confronti </w:t>
      </w:r>
    </w:p>
    <w:p w:rsidR="00E72A97" w:rsidRPr="000D680D" w:rsidRDefault="00E72A97" w:rsidP="00E72A97">
      <w:pPr>
        <w:pStyle w:val="Default"/>
        <w:jc w:val="both"/>
        <w:rPr>
          <w:sz w:val="22"/>
          <w:szCs w:val="22"/>
        </w:rPr>
      </w:pPr>
      <w:r w:rsidRPr="000D680D">
        <w:rPr>
          <w:sz w:val="22"/>
          <w:szCs w:val="22"/>
        </w:rPr>
        <w:t xml:space="preserve">dell’imprenditore, degli eventuali componenti la compagine sociale o dei rispettivi familiari (richiesta di tangenti, pressioni per indirizzare l’assunzione di personale o l’affidamento di lavorazioni, forniture o servizi a determinate imprese, danneggiamenti, furti di beni personali o di cantiere). </w:t>
      </w:r>
    </w:p>
    <w:p w:rsidR="00E72A97" w:rsidRPr="000D680D" w:rsidRDefault="00E72A97" w:rsidP="00E72A97">
      <w:pPr>
        <w:pStyle w:val="Default"/>
        <w:jc w:val="center"/>
        <w:rPr>
          <w:sz w:val="22"/>
          <w:szCs w:val="22"/>
        </w:rPr>
      </w:pPr>
      <w:r w:rsidRPr="000D680D">
        <w:rPr>
          <w:b/>
          <w:bCs/>
          <w:sz w:val="22"/>
          <w:szCs w:val="22"/>
        </w:rPr>
        <w:t>Clausola n. 3</w:t>
      </w:r>
    </w:p>
    <w:p w:rsidR="00E72A97" w:rsidRPr="000D680D" w:rsidRDefault="00E72A97" w:rsidP="00E72A97">
      <w:pPr>
        <w:pStyle w:val="Default"/>
        <w:jc w:val="both"/>
        <w:rPr>
          <w:sz w:val="22"/>
          <w:szCs w:val="22"/>
        </w:rPr>
      </w:pPr>
      <w:r w:rsidRPr="000D680D">
        <w:rPr>
          <w:sz w:val="22"/>
          <w:szCs w:val="22"/>
        </w:rPr>
        <w:t xml:space="preserve">La sottoscritta impresa si impegna a segnalare alla Prefettura l’avvenuta formalizzazione della denuncia di cui alla precedente clausola 2 e ciò al fine di consentire, nell’immediato, da parte dell’Autorità di pubblica sicurezza, l’attivazione di ogni conseguente iniziativa. </w:t>
      </w:r>
    </w:p>
    <w:p w:rsidR="00E72A97" w:rsidRPr="000D680D" w:rsidRDefault="00E72A97" w:rsidP="00E72A97">
      <w:pPr>
        <w:pStyle w:val="Default"/>
        <w:jc w:val="center"/>
        <w:rPr>
          <w:sz w:val="22"/>
          <w:szCs w:val="22"/>
        </w:rPr>
      </w:pPr>
      <w:r w:rsidRPr="000D680D">
        <w:rPr>
          <w:b/>
          <w:bCs/>
          <w:sz w:val="22"/>
          <w:szCs w:val="22"/>
        </w:rPr>
        <w:t>Clausola n. 4</w:t>
      </w:r>
    </w:p>
    <w:p w:rsidR="00E72A97" w:rsidRPr="000D680D" w:rsidRDefault="00E72A97" w:rsidP="00E72A97">
      <w:pPr>
        <w:pStyle w:val="Default"/>
        <w:jc w:val="both"/>
        <w:rPr>
          <w:sz w:val="22"/>
          <w:szCs w:val="22"/>
        </w:rPr>
      </w:pPr>
      <w:r w:rsidRPr="000D680D">
        <w:rPr>
          <w:sz w:val="22"/>
          <w:szCs w:val="22"/>
        </w:rPr>
        <w:t xml:space="preserve">La sottoscritta impresa dichiara di conoscere e di accettare la clausola espressa che prevede la risoluzione immediata ed automatica del contratto, ovvero la revoca dell’autorizzazione al subappalto o subcontratto, qualora dovessero essere comunicate dalla Prefettura, successivamente alla stipula del contratto o subcontratto, informazioni interdittive di cui all’art. 10 del D.P.R. 252/98, ovvero la sussistenza di ipotesi di collegamento formale e/o sostanziale o di accordi con altre imprese partecipanti alle procedure concorsuali d’interesse. Qualora il contratto sia stato stipulato nelle more dell’acquisizione delle informazioni del prefetto sarà applicata a carico dell’impresa, oggetto dell’informativa interdittiva successiva, anche una penale nella misura del 10% del valore del contratto ovvero, qualora lo stesso non sia determinato o determinabile, una penale pari al valore delle prestazioni al momento eseguite; le predette penali saranno applicate mediante automatica detrazione, da </w:t>
      </w:r>
      <w:r w:rsidRPr="000D680D">
        <w:rPr>
          <w:sz w:val="22"/>
          <w:szCs w:val="22"/>
        </w:rPr>
        <w:lastRenderedPageBreak/>
        <w:t xml:space="preserve">parte della stazione appaltante, del relativo importo dalle somme dovute all’impresa in relazione alla prima erogazione utile. </w:t>
      </w:r>
    </w:p>
    <w:p w:rsidR="00E72A97" w:rsidRPr="00742136" w:rsidRDefault="00E72A97" w:rsidP="00E72A97">
      <w:pPr>
        <w:pStyle w:val="Default"/>
        <w:jc w:val="center"/>
        <w:rPr>
          <w:color w:val="auto"/>
          <w:sz w:val="22"/>
          <w:szCs w:val="22"/>
        </w:rPr>
      </w:pPr>
      <w:r w:rsidRPr="00742136">
        <w:rPr>
          <w:b/>
          <w:bCs/>
          <w:color w:val="auto"/>
          <w:sz w:val="22"/>
          <w:szCs w:val="22"/>
        </w:rPr>
        <w:t>Clausola n. 5</w:t>
      </w:r>
    </w:p>
    <w:p w:rsidR="00E72A97" w:rsidRPr="00742136" w:rsidRDefault="00E72A97" w:rsidP="00E72A97">
      <w:pPr>
        <w:pStyle w:val="Default"/>
        <w:jc w:val="both"/>
        <w:rPr>
          <w:color w:val="auto"/>
          <w:sz w:val="22"/>
          <w:szCs w:val="22"/>
        </w:rPr>
      </w:pPr>
      <w:r w:rsidRPr="00742136">
        <w:rPr>
          <w:color w:val="auto"/>
          <w:sz w:val="22"/>
          <w:szCs w:val="22"/>
        </w:rPr>
        <w:t xml:space="preserve">La sottoscritta impresa dichiara di conoscere e di accettare la clausola risolutiva espressa che prevede la risoluzione immediata ed automatica del contratto, ovvero la revoca dell’autorizzazione al subappalto o subcontratto, in caso di grave e reiterato inadempimento delle disposizioni in materia di collocamento, igiene e sicurezza sul lavoro anche con riguardo alla nomina del responsabile e della sicurezza e di tutela dei lavoratori in materia contrattuale e sindacale. </w:t>
      </w:r>
    </w:p>
    <w:p w:rsidR="00E72A97" w:rsidRPr="00742136" w:rsidRDefault="00E72A97" w:rsidP="00E72A97">
      <w:pPr>
        <w:pStyle w:val="Default"/>
        <w:jc w:val="center"/>
        <w:rPr>
          <w:color w:val="auto"/>
          <w:sz w:val="22"/>
          <w:szCs w:val="22"/>
        </w:rPr>
      </w:pPr>
      <w:r w:rsidRPr="00742136">
        <w:rPr>
          <w:b/>
          <w:bCs/>
          <w:color w:val="auto"/>
          <w:sz w:val="22"/>
          <w:szCs w:val="22"/>
        </w:rPr>
        <w:t>Clausola n. 6</w:t>
      </w:r>
    </w:p>
    <w:p w:rsidR="00E72A97" w:rsidRPr="00742136" w:rsidRDefault="00E72A97" w:rsidP="00E72A97">
      <w:pPr>
        <w:pStyle w:val="Default"/>
        <w:jc w:val="both"/>
        <w:rPr>
          <w:color w:val="auto"/>
          <w:sz w:val="22"/>
          <w:szCs w:val="22"/>
        </w:rPr>
      </w:pPr>
      <w:r w:rsidRPr="00742136">
        <w:rPr>
          <w:color w:val="auto"/>
          <w:sz w:val="22"/>
          <w:szCs w:val="22"/>
        </w:rPr>
        <w:t xml:space="preserve">La sottoscritta impresa dichiara, altresì, di essere a conoscenza del divieto per la stazione appaltante di autorizzare subappalti a favore delle imprese partecipanti alla gara e non risultate aggiudicatarie, salvo le ipotesi di lavorazione altamente specialistiche. </w:t>
      </w:r>
    </w:p>
    <w:p w:rsidR="00E72A97" w:rsidRPr="00742136" w:rsidRDefault="00E72A97" w:rsidP="00E72A97">
      <w:pPr>
        <w:pStyle w:val="Default"/>
        <w:jc w:val="center"/>
        <w:rPr>
          <w:color w:val="auto"/>
          <w:sz w:val="22"/>
          <w:szCs w:val="22"/>
        </w:rPr>
      </w:pPr>
      <w:r w:rsidRPr="00742136">
        <w:rPr>
          <w:b/>
          <w:bCs/>
          <w:color w:val="auto"/>
          <w:sz w:val="22"/>
          <w:szCs w:val="22"/>
        </w:rPr>
        <w:t>Clausola n. 7</w:t>
      </w:r>
    </w:p>
    <w:p w:rsidR="00E72A97" w:rsidRPr="00742136" w:rsidRDefault="00E72A97" w:rsidP="00E72A97">
      <w:pPr>
        <w:pStyle w:val="Default"/>
        <w:jc w:val="both"/>
        <w:rPr>
          <w:color w:val="auto"/>
          <w:sz w:val="22"/>
          <w:szCs w:val="22"/>
        </w:rPr>
      </w:pPr>
      <w:r w:rsidRPr="00742136">
        <w:rPr>
          <w:color w:val="auto"/>
          <w:sz w:val="22"/>
          <w:szCs w:val="22"/>
        </w:rPr>
        <w:t xml:space="preserve">La sottoscritta impresa dichiara di conoscere e di accettare la clausola risolutiva espressa che prevede la risoluzione immediata ed automatica del contratto ovvero la revoca dell’autorizzazione al subappalto o al subcontratto nonché, l’applicazione di una penale a titolo di liquidazione dei danni – salvo comunque il maggior danno – nella misura del 10% del valore del contratto o, quando lo stesso non sia determinato o determinabile, delle prestazioni al momento eseguite, qualora venga effettuato una movimentazione finanziaria (in entrata o in uscita) senza avvalersi degli intermediari di cui al D. Legge n. 143/1991. </w:t>
      </w:r>
    </w:p>
    <w:p w:rsidR="00E72A97" w:rsidRPr="00742136" w:rsidRDefault="00E72A97" w:rsidP="00E72A97">
      <w:pPr>
        <w:pStyle w:val="Default"/>
        <w:jc w:val="center"/>
        <w:rPr>
          <w:b/>
          <w:color w:val="auto"/>
          <w:sz w:val="22"/>
          <w:szCs w:val="22"/>
        </w:rPr>
      </w:pPr>
      <w:r w:rsidRPr="00742136">
        <w:rPr>
          <w:b/>
          <w:color w:val="auto"/>
          <w:sz w:val="22"/>
          <w:szCs w:val="22"/>
        </w:rPr>
        <w:t>Clausola n. 8</w:t>
      </w:r>
    </w:p>
    <w:p w:rsidR="00E72A97" w:rsidRPr="00742136" w:rsidRDefault="00E72A97" w:rsidP="00E72A97">
      <w:pPr>
        <w:autoSpaceDE w:val="0"/>
        <w:autoSpaceDN w:val="0"/>
        <w:adjustRightInd w:val="0"/>
        <w:jc w:val="both"/>
        <w:rPr>
          <w:rFonts w:ascii="Times New Roman" w:hAnsi="Times New Roman"/>
          <w:sz w:val="22"/>
          <w:szCs w:val="22"/>
        </w:rPr>
      </w:pPr>
      <w:r w:rsidRPr="00742136">
        <w:rPr>
          <w:rFonts w:ascii="Times New Roman" w:hAnsi="Times New Roman"/>
          <w:sz w:val="22"/>
          <w:szCs w:val="22"/>
        </w:rPr>
        <w:t>La sottoscritta impresa dichiara di conoscere ed accettare l’obbligo di effettuare gli incassi e i pagamenti, di importo superiore ai tremila euro, relativi ai contratti di cui al presente protocollo attraverso conti dedicati accesi presso un intermediario bancario ed esclusivamente tramite bonifico bancario, in caso di violazione di tale obbligo, senza giustificato motivo, la stazione appaltante applicherà una penale nella misura del 10% del valore di ogni singola movimentazione finanziaria cui la violazione si riferisce, detraendo automaticamente l’importo dalle somme dovute in relazione alla prima erogazione utile</w:t>
      </w:r>
      <w:r w:rsidR="00CC2604" w:rsidRPr="00742136">
        <w:rPr>
          <w:rFonts w:ascii="Times New Roman" w:hAnsi="Times New Roman"/>
          <w:sz w:val="22"/>
          <w:szCs w:val="22"/>
        </w:rPr>
        <w:t>.</w:t>
      </w:r>
    </w:p>
    <w:p w:rsidR="00F96812" w:rsidRPr="00742136" w:rsidRDefault="00F96812" w:rsidP="00E72A97">
      <w:pPr>
        <w:autoSpaceDE w:val="0"/>
        <w:autoSpaceDN w:val="0"/>
        <w:adjustRightInd w:val="0"/>
        <w:rPr>
          <w:rFonts w:ascii="Times New Roman" w:hAnsi="Times New Roman"/>
          <w:sz w:val="22"/>
          <w:szCs w:val="22"/>
        </w:rPr>
      </w:pPr>
    </w:p>
    <w:p w:rsidR="00F96812" w:rsidRPr="00742136" w:rsidRDefault="000923A5"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F96812" w:rsidRPr="00742136">
        <w:rPr>
          <w:rFonts w:ascii="Times New Roman" w:hAnsi="Times New Roman"/>
          <w:b/>
          <w:sz w:val="22"/>
          <w:szCs w:val="22"/>
        </w:rPr>
        <w:t>una Busta “ B – Offerta tecnica”</w:t>
      </w:r>
      <w:r w:rsidR="00F96812" w:rsidRPr="00742136">
        <w:rPr>
          <w:rFonts w:ascii="Times New Roman" w:hAnsi="Times New Roman"/>
          <w:sz w:val="22"/>
          <w:szCs w:val="22"/>
        </w:rPr>
        <w:t xml:space="preserve"> contenente, a pena di esclus</w:t>
      </w:r>
      <w:r w:rsidRPr="00742136">
        <w:rPr>
          <w:rFonts w:ascii="Times New Roman" w:hAnsi="Times New Roman"/>
          <w:sz w:val="22"/>
          <w:szCs w:val="22"/>
        </w:rPr>
        <w:t xml:space="preserve">ione, un progetto relativo alle </w:t>
      </w:r>
      <w:r w:rsidR="00F96812" w:rsidRPr="00742136">
        <w:rPr>
          <w:rFonts w:ascii="Times New Roman" w:hAnsi="Times New Roman"/>
          <w:sz w:val="22"/>
          <w:szCs w:val="22"/>
        </w:rPr>
        <w:t>modalità di gestione del servizio</w:t>
      </w:r>
      <w:r w:rsidR="008567D9" w:rsidRPr="00742136">
        <w:rPr>
          <w:rFonts w:ascii="Times New Roman" w:hAnsi="Times New Roman"/>
          <w:sz w:val="22"/>
          <w:szCs w:val="22"/>
        </w:rPr>
        <w:t xml:space="preserve"> biblioteca</w:t>
      </w:r>
      <w:r w:rsidR="00F96812" w:rsidRPr="00742136">
        <w:rPr>
          <w:rFonts w:ascii="Times New Roman" w:hAnsi="Times New Roman"/>
          <w:sz w:val="22"/>
          <w:szCs w:val="22"/>
        </w:rPr>
        <w:t xml:space="preserve">, ovvero, un progetto che prevede </w:t>
      </w:r>
      <w:r w:rsidRPr="00742136">
        <w:rPr>
          <w:rFonts w:ascii="Times New Roman" w:hAnsi="Times New Roman"/>
          <w:sz w:val="22"/>
          <w:szCs w:val="22"/>
        </w:rPr>
        <w:t xml:space="preserve">lo sviluppo e quindi la </w:t>
      </w:r>
      <w:r w:rsidR="00F96812" w:rsidRPr="00742136">
        <w:rPr>
          <w:rFonts w:ascii="Times New Roman" w:hAnsi="Times New Roman"/>
          <w:sz w:val="22"/>
          <w:szCs w:val="22"/>
        </w:rPr>
        <w:t>realizzazione delle seguenti attività:</w:t>
      </w:r>
    </w:p>
    <w:p w:rsidR="00F96812" w:rsidRPr="00742136" w:rsidRDefault="00F96812" w:rsidP="000923A5">
      <w:pPr>
        <w:autoSpaceDE w:val="0"/>
        <w:autoSpaceDN w:val="0"/>
        <w:adjustRightInd w:val="0"/>
        <w:jc w:val="both"/>
        <w:rPr>
          <w:rFonts w:ascii="Times New Roman" w:hAnsi="Times New Roman"/>
          <w:sz w:val="22"/>
          <w:szCs w:val="22"/>
        </w:rPr>
      </w:pPr>
    </w:p>
    <w:p w:rsidR="00F96812" w:rsidRPr="00742136" w:rsidRDefault="00F96812" w:rsidP="00F96812">
      <w:pPr>
        <w:numPr>
          <w:ilvl w:val="1"/>
          <w:numId w:val="9"/>
        </w:numPr>
        <w:autoSpaceDE w:val="0"/>
        <w:autoSpaceDN w:val="0"/>
        <w:adjustRightInd w:val="0"/>
        <w:rPr>
          <w:rFonts w:ascii="Times New Roman" w:hAnsi="Times New Roman"/>
          <w:b/>
          <w:bCs/>
          <w:sz w:val="22"/>
          <w:szCs w:val="22"/>
        </w:rPr>
      </w:pPr>
      <w:r w:rsidRPr="00742136">
        <w:rPr>
          <w:rFonts w:ascii="Times New Roman" w:hAnsi="Times New Roman"/>
          <w:b/>
          <w:bCs/>
          <w:sz w:val="22"/>
          <w:szCs w:val="22"/>
        </w:rPr>
        <w:t>Attività specialistica di catalogazione libri e riviste.</w:t>
      </w:r>
    </w:p>
    <w:p w:rsidR="00F96812" w:rsidRPr="00742136" w:rsidRDefault="00F96812" w:rsidP="00F96812">
      <w:pPr>
        <w:numPr>
          <w:ilvl w:val="1"/>
          <w:numId w:val="10"/>
        </w:numPr>
        <w:autoSpaceDE w:val="0"/>
        <w:autoSpaceDN w:val="0"/>
        <w:adjustRightInd w:val="0"/>
        <w:rPr>
          <w:rFonts w:ascii="Times New Roman" w:hAnsi="Times New Roman"/>
          <w:bCs/>
          <w:sz w:val="22"/>
          <w:szCs w:val="22"/>
        </w:rPr>
      </w:pPr>
      <w:r w:rsidRPr="00742136">
        <w:rPr>
          <w:rFonts w:ascii="Times New Roman" w:hAnsi="Times New Roman"/>
          <w:b/>
          <w:bCs/>
          <w:sz w:val="22"/>
          <w:szCs w:val="22"/>
        </w:rPr>
        <w:t>Attività cineforum:</w:t>
      </w:r>
      <w:r w:rsidRPr="00742136">
        <w:rPr>
          <w:rFonts w:ascii="Times New Roman" w:hAnsi="Times New Roman"/>
          <w:bCs/>
          <w:sz w:val="22"/>
          <w:szCs w:val="22"/>
        </w:rPr>
        <w:t xml:space="preserve"> proiezione di film seguendo un determinato tema e successivo dibattito in merito alle tematiche dell’opera.</w:t>
      </w:r>
    </w:p>
    <w:p w:rsidR="00F96812" w:rsidRPr="00742136" w:rsidRDefault="00F96812" w:rsidP="00F96812">
      <w:pPr>
        <w:numPr>
          <w:ilvl w:val="1"/>
          <w:numId w:val="10"/>
        </w:numPr>
        <w:autoSpaceDE w:val="0"/>
        <w:autoSpaceDN w:val="0"/>
        <w:adjustRightInd w:val="0"/>
        <w:rPr>
          <w:rFonts w:ascii="Times New Roman" w:hAnsi="Times New Roman"/>
          <w:bCs/>
          <w:sz w:val="22"/>
          <w:szCs w:val="22"/>
        </w:rPr>
      </w:pPr>
      <w:r w:rsidRPr="00742136">
        <w:rPr>
          <w:rFonts w:ascii="Times New Roman" w:hAnsi="Times New Roman"/>
          <w:b/>
          <w:bCs/>
          <w:sz w:val="22"/>
          <w:szCs w:val="22"/>
        </w:rPr>
        <w:t>Attività letteraria</w:t>
      </w:r>
      <w:r w:rsidRPr="00742136">
        <w:rPr>
          <w:rFonts w:ascii="Times New Roman" w:hAnsi="Times New Roman"/>
          <w:bCs/>
          <w:sz w:val="22"/>
          <w:szCs w:val="22"/>
        </w:rPr>
        <w:t>: lettura di libri, seguendo un tema preindicato, e dibattito in merito alla lettura. Possibilità di organizzare presentazioni di nuove opere nei giorni feriali tramite l’invito di scrittori già affermati ed emergenti.</w:t>
      </w:r>
    </w:p>
    <w:p w:rsidR="00F96812" w:rsidRPr="00742136" w:rsidRDefault="00F96812" w:rsidP="00F96812">
      <w:pPr>
        <w:numPr>
          <w:ilvl w:val="1"/>
          <w:numId w:val="10"/>
        </w:numPr>
        <w:autoSpaceDE w:val="0"/>
        <w:autoSpaceDN w:val="0"/>
        <w:adjustRightInd w:val="0"/>
        <w:rPr>
          <w:rFonts w:ascii="Times New Roman" w:hAnsi="Times New Roman"/>
          <w:bCs/>
          <w:sz w:val="22"/>
          <w:szCs w:val="22"/>
        </w:rPr>
      </w:pPr>
      <w:r w:rsidRPr="00742136">
        <w:rPr>
          <w:rFonts w:ascii="Times New Roman" w:hAnsi="Times New Roman"/>
          <w:b/>
          <w:bCs/>
          <w:sz w:val="22"/>
          <w:szCs w:val="22"/>
        </w:rPr>
        <w:t>Attività musicale</w:t>
      </w:r>
      <w:r w:rsidRPr="00742136">
        <w:rPr>
          <w:rFonts w:ascii="Times New Roman" w:hAnsi="Times New Roman"/>
          <w:bCs/>
          <w:sz w:val="22"/>
          <w:szCs w:val="22"/>
        </w:rPr>
        <w:t>: riproduzione di canzoni studiando i vari generi musicali e dibattendo in merito agli ascolti.</w:t>
      </w:r>
    </w:p>
    <w:p w:rsidR="00F96812" w:rsidRPr="00742136" w:rsidRDefault="00F96812" w:rsidP="00F96812">
      <w:pPr>
        <w:numPr>
          <w:ilvl w:val="1"/>
          <w:numId w:val="10"/>
        </w:numPr>
        <w:autoSpaceDE w:val="0"/>
        <w:autoSpaceDN w:val="0"/>
        <w:adjustRightInd w:val="0"/>
        <w:rPr>
          <w:rFonts w:ascii="Times New Roman" w:hAnsi="Times New Roman"/>
          <w:bCs/>
          <w:sz w:val="22"/>
          <w:szCs w:val="22"/>
        </w:rPr>
      </w:pPr>
      <w:r w:rsidRPr="00742136">
        <w:rPr>
          <w:rFonts w:ascii="Times New Roman" w:hAnsi="Times New Roman"/>
          <w:b/>
          <w:bCs/>
          <w:sz w:val="22"/>
          <w:szCs w:val="22"/>
        </w:rPr>
        <w:t>Attività di informazione</w:t>
      </w:r>
      <w:r w:rsidRPr="00742136">
        <w:rPr>
          <w:rFonts w:ascii="Times New Roman" w:hAnsi="Times New Roman"/>
          <w:bCs/>
          <w:sz w:val="22"/>
          <w:szCs w:val="22"/>
        </w:rPr>
        <w:t>: organizzazione di incontri informativi sulle tematiche di attualità.</w:t>
      </w:r>
    </w:p>
    <w:p w:rsidR="00F96812" w:rsidRPr="00742136" w:rsidRDefault="00F96812" w:rsidP="00F96812">
      <w:pPr>
        <w:numPr>
          <w:ilvl w:val="1"/>
          <w:numId w:val="10"/>
        </w:numPr>
        <w:autoSpaceDE w:val="0"/>
        <w:autoSpaceDN w:val="0"/>
        <w:adjustRightInd w:val="0"/>
        <w:rPr>
          <w:rFonts w:ascii="Times New Roman" w:hAnsi="Times New Roman"/>
          <w:bCs/>
          <w:sz w:val="22"/>
          <w:szCs w:val="22"/>
        </w:rPr>
      </w:pPr>
      <w:r w:rsidRPr="00742136">
        <w:rPr>
          <w:rFonts w:ascii="Times New Roman" w:hAnsi="Times New Roman"/>
          <w:b/>
          <w:bCs/>
          <w:sz w:val="22"/>
          <w:szCs w:val="22"/>
        </w:rPr>
        <w:t>Attività artistiche</w:t>
      </w:r>
      <w:r w:rsidRPr="00742136">
        <w:rPr>
          <w:rFonts w:ascii="Times New Roman" w:hAnsi="Times New Roman"/>
          <w:bCs/>
          <w:sz w:val="22"/>
          <w:szCs w:val="22"/>
        </w:rPr>
        <w:t>: presentazione foto, filmati, opere pittoriche, opere scultoree, con critica.</w:t>
      </w:r>
    </w:p>
    <w:p w:rsidR="00F96812" w:rsidRPr="00742136" w:rsidRDefault="00F96812" w:rsidP="00F96812">
      <w:pPr>
        <w:autoSpaceDE w:val="0"/>
        <w:autoSpaceDN w:val="0"/>
        <w:adjustRightInd w:val="0"/>
        <w:rPr>
          <w:rFonts w:ascii="Times New Roman" w:hAnsi="Times New Roman"/>
          <w:bCs/>
          <w:sz w:val="22"/>
          <w:szCs w:val="22"/>
        </w:rPr>
      </w:pPr>
    </w:p>
    <w:p w:rsidR="00F96812" w:rsidRPr="00742136" w:rsidRDefault="00F96812"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Per la realizzazione del progetto è necessario far riferimento ai seguenti obiettivi (si rimanda alla griglia di valutazione riprodotta innanzi</w:t>
      </w:r>
      <w:r w:rsidR="008567D9" w:rsidRPr="00414AD4">
        <w:rPr>
          <w:rFonts w:ascii="Times New Roman" w:hAnsi="Times New Roman"/>
          <w:sz w:val="22"/>
          <w:szCs w:val="22"/>
        </w:rPr>
        <w:t xml:space="preserve">, all’art. 5  </w:t>
      </w:r>
      <w:r w:rsidR="000923A5" w:rsidRPr="00414AD4">
        <w:rPr>
          <w:rFonts w:ascii="Times New Roman" w:hAnsi="Times New Roman"/>
          <w:sz w:val="22"/>
          <w:szCs w:val="22"/>
        </w:rPr>
        <w:t>del</w:t>
      </w:r>
      <w:r w:rsidR="000923A5" w:rsidRPr="00742136">
        <w:rPr>
          <w:rFonts w:ascii="Times New Roman" w:hAnsi="Times New Roman"/>
          <w:sz w:val="22"/>
          <w:szCs w:val="22"/>
        </w:rPr>
        <w:t xml:space="preserve"> presente disciplinare</w:t>
      </w:r>
      <w:r w:rsidRPr="00742136">
        <w:rPr>
          <w:rFonts w:ascii="Times New Roman" w:hAnsi="Times New Roman"/>
          <w:sz w:val="22"/>
          <w:szCs w:val="22"/>
        </w:rPr>
        <w:t>):</w:t>
      </w:r>
    </w:p>
    <w:p w:rsidR="00F96812" w:rsidRPr="00742136" w:rsidRDefault="00F96812"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 Completezza della proposta progettuale;</w:t>
      </w:r>
    </w:p>
    <w:p w:rsidR="00F96812" w:rsidRPr="00742136" w:rsidRDefault="00F96812"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 Qualità del progetto;</w:t>
      </w:r>
    </w:p>
    <w:p w:rsidR="00F96812" w:rsidRPr="00742136" w:rsidRDefault="00F96812"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 Approccio metodologico impiegato per l’organizzazione e l’esecuzione del servizio;</w:t>
      </w:r>
    </w:p>
    <w:p w:rsidR="00F96812" w:rsidRPr="00742136" w:rsidRDefault="00F96812" w:rsidP="000923A5">
      <w:pPr>
        <w:autoSpaceDE w:val="0"/>
        <w:autoSpaceDN w:val="0"/>
        <w:adjustRightInd w:val="0"/>
        <w:jc w:val="both"/>
        <w:rPr>
          <w:rFonts w:ascii="Times New Roman" w:hAnsi="Times New Roman"/>
          <w:sz w:val="22"/>
          <w:szCs w:val="22"/>
        </w:rPr>
      </w:pPr>
      <w:r w:rsidRPr="00742136">
        <w:rPr>
          <w:rFonts w:ascii="Times New Roman" w:hAnsi="Times New Roman"/>
          <w:sz w:val="22"/>
          <w:szCs w:val="22"/>
        </w:rPr>
        <w:t>- Proposte migliorative e innovative, finalizzate alla valorizzazione dei servizi posti a gara.</w:t>
      </w:r>
    </w:p>
    <w:p w:rsidR="000005DA" w:rsidRPr="00742136" w:rsidRDefault="000005DA" w:rsidP="000005DA">
      <w:pPr>
        <w:autoSpaceDE w:val="0"/>
        <w:autoSpaceDN w:val="0"/>
        <w:adjustRightInd w:val="0"/>
        <w:rPr>
          <w:rFonts w:ascii="Times New Roman" w:hAnsi="Times New Roman"/>
          <w:sz w:val="22"/>
          <w:szCs w:val="22"/>
        </w:rPr>
      </w:pPr>
    </w:p>
    <w:p w:rsidR="00F96812" w:rsidRPr="00742136" w:rsidRDefault="00F96812" w:rsidP="000005DA">
      <w:pPr>
        <w:autoSpaceDE w:val="0"/>
        <w:autoSpaceDN w:val="0"/>
        <w:adjustRightInd w:val="0"/>
        <w:rPr>
          <w:rFonts w:ascii="Times New Roman" w:hAnsi="Times New Roman"/>
          <w:sz w:val="22"/>
          <w:szCs w:val="22"/>
        </w:rPr>
      </w:pPr>
    </w:p>
    <w:p w:rsidR="000923A5" w:rsidRPr="00742136" w:rsidRDefault="000923A5" w:rsidP="008567D9">
      <w:pPr>
        <w:jc w:val="both"/>
        <w:rPr>
          <w:rFonts w:ascii="Times New Roman" w:hAnsi="Times New Roman"/>
          <w:sz w:val="22"/>
          <w:szCs w:val="22"/>
        </w:rPr>
      </w:pPr>
      <w:r w:rsidRPr="00742136">
        <w:rPr>
          <w:rFonts w:ascii="Times New Roman" w:hAnsi="Times New Roman"/>
          <w:sz w:val="22"/>
          <w:szCs w:val="22"/>
          <w:u w:val="single"/>
        </w:rPr>
        <w:t xml:space="preserve">- </w:t>
      </w:r>
      <w:r w:rsidRPr="00742136">
        <w:rPr>
          <w:rFonts w:ascii="Times New Roman" w:hAnsi="Times New Roman"/>
          <w:b/>
          <w:sz w:val="22"/>
          <w:szCs w:val="22"/>
          <w:u w:val="single"/>
        </w:rPr>
        <w:t>Una Busta “C - Offerta economica</w:t>
      </w:r>
      <w:r w:rsidRPr="00742136">
        <w:rPr>
          <w:rFonts w:ascii="Times New Roman" w:hAnsi="Times New Roman"/>
          <w:sz w:val="22"/>
          <w:szCs w:val="22"/>
          <w:u w:val="single"/>
        </w:rPr>
        <w:t>”</w:t>
      </w:r>
      <w:r w:rsidRPr="00742136">
        <w:rPr>
          <w:rFonts w:ascii="Times New Roman" w:hAnsi="Times New Roman"/>
          <w:sz w:val="22"/>
          <w:szCs w:val="22"/>
        </w:rPr>
        <w:t xml:space="preserve"> contenente a pena di esclusione, l’ offer</w:t>
      </w:r>
      <w:r w:rsidR="008567D9" w:rsidRPr="00742136">
        <w:rPr>
          <w:rFonts w:ascii="Times New Roman" w:hAnsi="Times New Roman"/>
          <w:sz w:val="22"/>
          <w:szCs w:val="22"/>
        </w:rPr>
        <w:t xml:space="preserve">ta economica, redatta in bollo, </w:t>
      </w:r>
      <w:r w:rsidRPr="00742136">
        <w:rPr>
          <w:rFonts w:ascii="Times New Roman" w:hAnsi="Times New Roman"/>
          <w:color w:val="000000"/>
          <w:sz w:val="22"/>
          <w:szCs w:val="22"/>
        </w:rPr>
        <w:t>conforme al facsimile (modello A</w:t>
      </w:r>
      <w:r w:rsidR="00414AD4">
        <w:rPr>
          <w:rFonts w:ascii="Times New Roman" w:hAnsi="Times New Roman"/>
          <w:color w:val="000000"/>
          <w:sz w:val="22"/>
          <w:szCs w:val="22"/>
        </w:rPr>
        <w:t>)</w:t>
      </w:r>
      <w:r w:rsidRPr="00742136">
        <w:rPr>
          <w:rFonts w:ascii="Times New Roman" w:hAnsi="Times New Roman"/>
          <w:color w:val="000000"/>
          <w:sz w:val="22"/>
          <w:szCs w:val="22"/>
        </w:rPr>
        <w:t xml:space="preserve">. </w:t>
      </w:r>
    </w:p>
    <w:p w:rsidR="00496D16"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lastRenderedPageBreak/>
        <w:t>Si precisa che la formulazione dell’offerta economica, consistente nell’indicazione del prezzo totale, espresso in cifre e in lettere, IVA esclusa</w:t>
      </w:r>
      <w:r w:rsidR="00496D16" w:rsidRPr="00742136">
        <w:rPr>
          <w:rFonts w:ascii="Times New Roman" w:hAnsi="Times New Roman"/>
          <w:color w:val="000000"/>
          <w:sz w:val="22"/>
          <w:szCs w:val="22"/>
        </w:rPr>
        <w:t>.</w:t>
      </w:r>
    </w:p>
    <w:p w:rsidR="000923A5"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Non saranno ammesse offerte parziali o comunque non c</w:t>
      </w:r>
      <w:r w:rsidR="008567D9" w:rsidRPr="00742136">
        <w:rPr>
          <w:rFonts w:ascii="Times New Roman" w:hAnsi="Times New Roman"/>
          <w:color w:val="000000"/>
          <w:sz w:val="22"/>
          <w:szCs w:val="22"/>
        </w:rPr>
        <w:t>onformi a quanto richiesto nel</w:t>
      </w:r>
      <w:r w:rsidRPr="00742136">
        <w:rPr>
          <w:rFonts w:ascii="Times New Roman" w:hAnsi="Times New Roman"/>
          <w:color w:val="000000"/>
          <w:sz w:val="22"/>
          <w:szCs w:val="22"/>
        </w:rPr>
        <w:t xml:space="preserve"> presente </w:t>
      </w:r>
      <w:r w:rsidR="008567D9" w:rsidRPr="00742136">
        <w:rPr>
          <w:rFonts w:ascii="Times New Roman" w:hAnsi="Times New Roman"/>
          <w:color w:val="000000"/>
          <w:sz w:val="22"/>
          <w:szCs w:val="22"/>
        </w:rPr>
        <w:t>disciplinare</w:t>
      </w:r>
      <w:r w:rsidRPr="00742136">
        <w:rPr>
          <w:rFonts w:ascii="Times New Roman" w:hAnsi="Times New Roman"/>
          <w:color w:val="000000"/>
          <w:sz w:val="22"/>
          <w:szCs w:val="22"/>
        </w:rPr>
        <w:t xml:space="preserve">. </w:t>
      </w:r>
    </w:p>
    <w:p w:rsidR="000923A5"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L’offerta economica dovrà contenere: </w:t>
      </w:r>
    </w:p>
    <w:p w:rsidR="000923A5" w:rsidRPr="00742136" w:rsidRDefault="000923A5" w:rsidP="000923A5">
      <w:pPr>
        <w:autoSpaceDE w:val="0"/>
        <w:autoSpaceDN w:val="0"/>
        <w:adjustRightInd w:val="0"/>
        <w:rPr>
          <w:rFonts w:ascii="Times New Roman" w:hAnsi="Times New Roman"/>
          <w:color w:val="000000"/>
          <w:sz w:val="22"/>
          <w:szCs w:val="22"/>
        </w:rPr>
      </w:pPr>
    </w:p>
    <w:p w:rsidR="000923A5" w:rsidRPr="00742136" w:rsidRDefault="00742136" w:rsidP="00742136">
      <w:pPr>
        <w:autoSpaceDE w:val="0"/>
        <w:autoSpaceDN w:val="0"/>
        <w:adjustRightInd w:val="0"/>
        <w:spacing w:after="27"/>
        <w:rPr>
          <w:color w:val="000000"/>
          <w:sz w:val="22"/>
          <w:szCs w:val="22"/>
        </w:rPr>
      </w:pPr>
      <w:r>
        <w:rPr>
          <w:color w:val="000000"/>
          <w:sz w:val="22"/>
          <w:szCs w:val="22"/>
        </w:rPr>
        <w:t xml:space="preserve">       a) </w:t>
      </w:r>
      <w:r w:rsidR="000923A5" w:rsidRPr="00742136">
        <w:rPr>
          <w:color w:val="000000"/>
          <w:sz w:val="22"/>
          <w:szCs w:val="22"/>
        </w:rPr>
        <w:t xml:space="preserve">il prezzo totale del servizio </w:t>
      </w:r>
    </w:p>
    <w:p w:rsidR="000923A5" w:rsidRPr="00742136" w:rsidRDefault="00CC2604" w:rsidP="000923A5">
      <w:pPr>
        <w:autoSpaceDE w:val="0"/>
        <w:autoSpaceDN w:val="0"/>
        <w:adjustRightInd w:val="0"/>
        <w:rPr>
          <w:rFonts w:ascii="Times New Roman" w:hAnsi="Times New Roman"/>
          <w:color w:val="000000"/>
          <w:sz w:val="22"/>
          <w:szCs w:val="22"/>
        </w:rPr>
      </w:pPr>
      <w:r w:rsidRPr="00742136">
        <w:rPr>
          <w:rFonts w:ascii="Times New Roman" w:hAnsi="Times New Roman"/>
          <w:color w:val="000000"/>
          <w:sz w:val="22"/>
          <w:szCs w:val="22"/>
        </w:rPr>
        <w:t xml:space="preserve">       b</w:t>
      </w:r>
      <w:r w:rsidR="000923A5" w:rsidRPr="00742136">
        <w:rPr>
          <w:rFonts w:ascii="Times New Roman" w:hAnsi="Times New Roman"/>
          <w:color w:val="000000"/>
          <w:sz w:val="22"/>
          <w:szCs w:val="22"/>
        </w:rPr>
        <w:t xml:space="preserve">) l’indicazione del ribasso in percentuale unica da applicare sull’importo posto a base di gara di euro;   </w:t>
      </w:r>
    </w:p>
    <w:p w:rsidR="000923A5" w:rsidRPr="00742136" w:rsidRDefault="000923A5" w:rsidP="000923A5">
      <w:pPr>
        <w:autoSpaceDE w:val="0"/>
        <w:autoSpaceDN w:val="0"/>
        <w:adjustRightInd w:val="0"/>
        <w:rPr>
          <w:rFonts w:ascii="Times New Roman" w:hAnsi="Times New Roman"/>
          <w:color w:val="000000"/>
          <w:sz w:val="22"/>
          <w:szCs w:val="22"/>
        </w:rPr>
      </w:pPr>
    </w:p>
    <w:p w:rsidR="000923A5"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L’offerta economica deve essere sottoscritta dal legale rappresentante dell’impresa concorrente in forma singola o del Consorzio di cui all’art. 45  comma 2 lett. b) e c) del D.Lgs. 50/2016, ovvero dal legale rappresentate dell’impresa capogruppo in caso di RTI o Consorzio già costituito, ovvero ancora nel caso di RTI o Consorzio da costituire, deve essere sottoscritta da tutti i legali rappresentanti delle imprese costituenti il futuro raggruppamento temporaneo o consorzio. </w:t>
      </w:r>
      <w:r w:rsidR="008567D9" w:rsidRPr="00742136">
        <w:rPr>
          <w:rFonts w:ascii="Times New Roman" w:hAnsi="Times New Roman"/>
          <w:color w:val="000000"/>
          <w:sz w:val="22"/>
          <w:szCs w:val="22"/>
        </w:rPr>
        <w:t>L’ importo</w:t>
      </w:r>
      <w:r w:rsidRPr="00742136">
        <w:rPr>
          <w:rFonts w:ascii="Times New Roman" w:hAnsi="Times New Roman"/>
          <w:color w:val="000000"/>
          <w:sz w:val="22"/>
          <w:szCs w:val="22"/>
        </w:rPr>
        <w:t xml:space="preserve"> di cui alla presente offerta dovr</w:t>
      </w:r>
      <w:r w:rsidR="008567D9" w:rsidRPr="00742136">
        <w:rPr>
          <w:rFonts w:ascii="Times New Roman" w:hAnsi="Times New Roman"/>
          <w:color w:val="000000"/>
          <w:sz w:val="22"/>
          <w:szCs w:val="22"/>
        </w:rPr>
        <w:t xml:space="preserve">à </w:t>
      </w:r>
      <w:r w:rsidRPr="00742136">
        <w:rPr>
          <w:rFonts w:ascii="Times New Roman" w:hAnsi="Times New Roman"/>
          <w:color w:val="000000"/>
          <w:sz w:val="22"/>
          <w:szCs w:val="22"/>
        </w:rPr>
        <w:t>essere espress</w:t>
      </w:r>
      <w:r w:rsidR="008567D9" w:rsidRPr="00742136">
        <w:rPr>
          <w:rFonts w:ascii="Times New Roman" w:hAnsi="Times New Roman"/>
          <w:color w:val="000000"/>
          <w:sz w:val="22"/>
          <w:szCs w:val="22"/>
        </w:rPr>
        <w:t>o</w:t>
      </w:r>
      <w:r w:rsidRPr="00742136">
        <w:rPr>
          <w:rFonts w:ascii="Times New Roman" w:hAnsi="Times New Roman"/>
          <w:color w:val="000000"/>
          <w:sz w:val="22"/>
          <w:szCs w:val="22"/>
        </w:rPr>
        <w:t xml:space="preserve"> sia in cifre che in lettere. In caso di discordanza tra il prezzo espresso in cifre e quello indicato in lettere, prevarrà quello più favorevole per l’Amministrazione. </w:t>
      </w:r>
    </w:p>
    <w:p w:rsidR="000923A5" w:rsidRPr="00742136" w:rsidRDefault="000923A5" w:rsidP="000923A5">
      <w:pPr>
        <w:autoSpaceDE w:val="0"/>
        <w:autoSpaceDN w:val="0"/>
        <w:adjustRightInd w:val="0"/>
        <w:jc w:val="both"/>
        <w:rPr>
          <w:rFonts w:ascii="Times New Roman" w:hAnsi="Times New Roman"/>
          <w:color w:val="000000"/>
          <w:sz w:val="22"/>
          <w:szCs w:val="22"/>
        </w:rPr>
      </w:pPr>
    </w:p>
    <w:p w:rsidR="000923A5"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 xml:space="preserve">Il prezzo complessivo, indicato nell’offerta economica s’intende comprensivo di qualsiasi onere gravante sulle prestazioni da rendere, ad esclusione dell’I.V.A. </w:t>
      </w:r>
    </w:p>
    <w:p w:rsidR="000923A5" w:rsidRPr="00742136" w:rsidRDefault="000923A5" w:rsidP="000923A5">
      <w:pPr>
        <w:autoSpaceDE w:val="0"/>
        <w:autoSpaceDN w:val="0"/>
        <w:adjustRightInd w:val="0"/>
        <w:jc w:val="both"/>
        <w:rPr>
          <w:rFonts w:ascii="Times New Roman" w:hAnsi="Times New Roman"/>
          <w:color w:val="000000"/>
          <w:sz w:val="22"/>
          <w:szCs w:val="22"/>
        </w:rPr>
      </w:pPr>
    </w:p>
    <w:p w:rsidR="000923A5" w:rsidRPr="00742136" w:rsidRDefault="000923A5" w:rsidP="000923A5">
      <w:pPr>
        <w:autoSpaceDE w:val="0"/>
        <w:autoSpaceDN w:val="0"/>
        <w:adjustRightInd w:val="0"/>
        <w:jc w:val="both"/>
        <w:rPr>
          <w:rFonts w:ascii="Times New Roman" w:hAnsi="Times New Roman"/>
          <w:color w:val="000000"/>
          <w:sz w:val="22"/>
          <w:szCs w:val="22"/>
        </w:rPr>
      </w:pPr>
      <w:r w:rsidRPr="00742136">
        <w:rPr>
          <w:rFonts w:ascii="Times New Roman" w:hAnsi="Times New Roman"/>
          <w:color w:val="000000"/>
          <w:sz w:val="22"/>
          <w:szCs w:val="22"/>
        </w:rPr>
        <w:t>A pena di esclusione l’offerta non potrà essere condizionata, parziale o in aumento.</w:t>
      </w:r>
    </w:p>
    <w:p w:rsidR="008567D9" w:rsidRPr="00742136" w:rsidRDefault="008567D9" w:rsidP="000005DA">
      <w:pPr>
        <w:autoSpaceDE w:val="0"/>
        <w:autoSpaceDN w:val="0"/>
        <w:adjustRightInd w:val="0"/>
        <w:rPr>
          <w:rFonts w:ascii="Times New Roman" w:eastAsia="Times New Roman" w:hAnsi="Times New Roman"/>
          <w:b/>
          <w:bCs/>
          <w:color w:val="000000"/>
          <w:sz w:val="22"/>
          <w:szCs w:val="22"/>
          <w:u w:val="single"/>
        </w:rPr>
      </w:pPr>
    </w:p>
    <w:p w:rsidR="000005DA" w:rsidRPr="00742136" w:rsidRDefault="00F96812" w:rsidP="000005DA">
      <w:pPr>
        <w:autoSpaceDE w:val="0"/>
        <w:autoSpaceDN w:val="0"/>
        <w:adjustRightInd w:val="0"/>
        <w:rPr>
          <w:rFonts w:ascii="Times New Roman" w:eastAsia="Times New Roman" w:hAnsi="Times New Roman"/>
          <w:b/>
          <w:bCs/>
          <w:color w:val="000000"/>
          <w:sz w:val="22"/>
          <w:szCs w:val="22"/>
          <w:u w:val="single"/>
        </w:rPr>
      </w:pPr>
      <w:r w:rsidRPr="00742136">
        <w:rPr>
          <w:rFonts w:ascii="Times New Roman" w:eastAsia="Times New Roman" w:hAnsi="Times New Roman"/>
          <w:b/>
          <w:bCs/>
          <w:color w:val="000000"/>
          <w:sz w:val="22"/>
          <w:szCs w:val="22"/>
          <w:u w:val="single"/>
        </w:rPr>
        <w:t>5</w:t>
      </w:r>
      <w:r w:rsidR="000005DA" w:rsidRPr="00742136">
        <w:rPr>
          <w:rFonts w:ascii="Times New Roman" w:eastAsia="Times New Roman" w:hAnsi="Times New Roman"/>
          <w:b/>
          <w:bCs/>
          <w:color w:val="000000"/>
          <w:sz w:val="22"/>
          <w:szCs w:val="22"/>
          <w:u w:val="single"/>
        </w:rPr>
        <w:t>.  CRITERI DI AGGIUDICAZIONE E GRIGLIA DI VALUTAZIONE</w:t>
      </w:r>
    </w:p>
    <w:p w:rsidR="000005DA" w:rsidRPr="00742136" w:rsidRDefault="000005DA" w:rsidP="000005DA">
      <w:pPr>
        <w:jc w:val="both"/>
        <w:rPr>
          <w:rFonts w:ascii="Times New Roman" w:hAnsi="Times New Roman"/>
          <w:b/>
          <w:sz w:val="22"/>
          <w:szCs w:val="22"/>
          <w:u w:val="single"/>
        </w:rPr>
      </w:pPr>
      <w:r w:rsidRPr="00742136">
        <w:rPr>
          <w:rFonts w:ascii="Times New Roman" w:hAnsi="Times New Roman"/>
          <w:sz w:val="22"/>
          <w:szCs w:val="22"/>
        </w:rPr>
        <w:t xml:space="preserve">La gara è aggiudicata </w:t>
      </w:r>
      <w:r w:rsidRPr="00742136">
        <w:rPr>
          <w:rFonts w:ascii="Times New Roman" w:hAnsi="Times New Roman"/>
          <w:b/>
          <w:sz w:val="22"/>
          <w:szCs w:val="22"/>
          <w:u w:val="single"/>
        </w:rPr>
        <w:t>all'offerta qualitativamente</w:t>
      </w:r>
      <w:r w:rsidRPr="00742136">
        <w:rPr>
          <w:rFonts w:ascii="Times New Roman" w:hAnsi="Times New Roman"/>
          <w:sz w:val="22"/>
          <w:szCs w:val="22"/>
        </w:rPr>
        <w:t xml:space="preserve"> più adeguata al Servizio richiesto, quindi </w:t>
      </w:r>
      <w:r w:rsidRPr="00742136">
        <w:rPr>
          <w:rFonts w:ascii="Times New Roman" w:hAnsi="Times New Roman"/>
          <w:b/>
          <w:sz w:val="22"/>
          <w:szCs w:val="22"/>
          <w:u w:val="single"/>
        </w:rPr>
        <w:t>economicamente più vantaggiosa ai sensi dell’art. 95 del D.Lgs 50/2016</w:t>
      </w:r>
      <w:r w:rsidRPr="00742136">
        <w:rPr>
          <w:rFonts w:ascii="Times New Roman" w:hAnsi="Times New Roman"/>
          <w:sz w:val="22"/>
          <w:szCs w:val="22"/>
        </w:rPr>
        <w:t>, applicando una “griglia di valutazione” che tiene conto di opportune “dimensioni qualitative”.</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La “griglia di valutazione”, pertanto, è lo strumento utilizzato dalla Commissione Giudicatrice per determinare, tra i Soggetti in possesso dei requisiti di partecipazione, l’Aggiudicatario.</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Aggiudicatario, pertanto, è il Soggetto che, in applicazione della Griglia di Valutazione, raggiunge il punteggio maggiore.</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 xml:space="preserve">L’aggiudicazione avverrà anche in presenza di una sola offerta valida, </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La Stazione Appaltante si riserva di non procedere ad aggiudicazione nel caso in cui nessuna offerta risulti conveniente o idonea in relazione all’oggetto dell’appalto ex art.95 comma 12 del decreto legislativo 50/2016 s.m.i.</w:t>
      </w:r>
    </w:p>
    <w:p w:rsidR="000005DA" w:rsidRPr="00742136" w:rsidRDefault="000005DA" w:rsidP="000005DA">
      <w:pPr>
        <w:jc w:val="both"/>
        <w:rPr>
          <w:rFonts w:ascii="Times New Roman" w:hAnsi="Times New Roman"/>
          <w:sz w:val="22"/>
          <w:szCs w:val="22"/>
        </w:rPr>
      </w:pPr>
      <w:r w:rsidRPr="00742136">
        <w:rPr>
          <w:rFonts w:ascii="Times New Roman" w:hAnsi="Times New Roman"/>
          <w:sz w:val="22"/>
          <w:szCs w:val="22"/>
        </w:rPr>
        <w:t>La Commissione, per la valutazione delle offerte, avrà a disposizione un punteggio massimo di 100 punti da ripartirsi, a suo insindacabile giudizio, sulla base degli elementi di valutazione di seguito indicati.</w:t>
      </w:r>
    </w:p>
    <w:p w:rsidR="005D5F5F" w:rsidRPr="000D680D" w:rsidRDefault="005D5F5F" w:rsidP="000005DA">
      <w:pPr>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4126"/>
        <w:gridCol w:w="2835"/>
      </w:tblGrid>
      <w:tr w:rsidR="005D5F5F" w:rsidRPr="00742136" w:rsidTr="005D5F5F">
        <w:trPr>
          <w:trHeight w:val="559"/>
        </w:trPr>
        <w:tc>
          <w:tcPr>
            <w:tcW w:w="10031" w:type="dxa"/>
            <w:gridSpan w:val="3"/>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VALUTAZIONE PROGETTO (MAX 80 PUNTI)</w:t>
            </w:r>
          </w:p>
        </w:tc>
      </w:tr>
      <w:tr w:rsidR="005D5F5F" w:rsidRPr="00742136" w:rsidTr="005D5F5F">
        <w:trPr>
          <w:trHeight w:val="559"/>
        </w:trPr>
        <w:tc>
          <w:tcPr>
            <w:tcW w:w="3070" w:type="dxa"/>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Criterio</w:t>
            </w:r>
          </w:p>
        </w:tc>
        <w:tc>
          <w:tcPr>
            <w:tcW w:w="4126" w:type="dxa"/>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Sub Criterio</w:t>
            </w:r>
          </w:p>
        </w:tc>
        <w:tc>
          <w:tcPr>
            <w:tcW w:w="2835" w:type="dxa"/>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Punteggio massimo attribuibile</w:t>
            </w:r>
          </w:p>
        </w:tc>
      </w:tr>
      <w:tr w:rsidR="005D5F5F" w:rsidRPr="00742136" w:rsidTr="005D5F5F">
        <w:trPr>
          <w:trHeight w:val="1153"/>
        </w:trPr>
        <w:tc>
          <w:tcPr>
            <w:tcW w:w="3070" w:type="dxa"/>
            <w:vAlign w:val="center"/>
          </w:tcPr>
          <w:p w:rsidR="005D5F5F" w:rsidRPr="00742136" w:rsidRDefault="005D5F5F" w:rsidP="00AE0FEF">
            <w:pPr>
              <w:rPr>
                <w:rFonts w:ascii="Times New Roman" w:hAnsi="Times New Roman"/>
                <w:b/>
                <w:sz w:val="22"/>
                <w:szCs w:val="22"/>
              </w:rPr>
            </w:pPr>
            <w:r w:rsidRPr="00742136">
              <w:rPr>
                <w:rFonts w:ascii="Times New Roman" w:hAnsi="Times New Roman"/>
                <w:b/>
                <w:sz w:val="22"/>
                <w:szCs w:val="22"/>
              </w:rPr>
              <w:t>1. Completezza della proposta progettuale</w:t>
            </w:r>
          </w:p>
        </w:tc>
        <w:tc>
          <w:tcPr>
            <w:tcW w:w="4126" w:type="dxa"/>
          </w:tcPr>
          <w:p w:rsidR="005D5F5F" w:rsidRPr="00742136" w:rsidRDefault="005D5F5F" w:rsidP="00AE0FEF">
            <w:pPr>
              <w:jc w:val="both"/>
              <w:rPr>
                <w:rFonts w:ascii="Times New Roman" w:hAnsi="Times New Roman"/>
                <w:b/>
                <w:sz w:val="22"/>
                <w:szCs w:val="22"/>
              </w:rPr>
            </w:pPr>
          </w:p>
        </w:tc>
        <w:tc>
          <w:tcPr>
            <w:tcW w:w="2835" w:type="dxa"/>
            <w:vAlign w:val="center"/>
          </w:tcPr>
          <w:p w:rsidR="005D5F5F" w:rsidRPr="00742136" w:rsidRDefault="00850A3C" w:rsidP="00850A3C">
            <w:pPr>
              <w:tabs>
                <w:tab w:val="left" w:pos="142"/>
              </w:tabs>
              <w:rPr>
                <w:rFonts w:ascii="Times New Roman" w:hAnsi="Times New Roman"/>
                <w:sz w:val="22"/>
                <w:szCs w:val="22"/>
              </w:rPr>
            </w:pPr>
            <w:r w:rsidRPr="00742136">
              <w:rPr>
                <w:rFonts w:ascii="Times New Roman" w:hAnsi="Times New Roman"/>
                <w:sz w:val="22"/>
                <w:szCs w:val="22"/>
              </w:rPr>
              <w:t xml:space="preserve">             </w:t>
            </w:r>
            <w:r w:rsidR="00243420">
              <w:rPr>
                <w:rFonts w:ascii="Times New Roman" w:hAnsi="Times New Roman"/>
                <w:sz w:val="22"/>
                <w:szCs w:val="22"/>
              </w:rPr>
              <w:t xml:space="preserve">    </w:t>
            </w:r>
            <w:r w:rsidR="005D5F5F" w:rsidRPr="00742136">
              <w:rPr>
                <w:rFonts w:ascii="Times New Roman" w:hAnsi="Times New Roman"/>
                <w:b/>
                <w:sz w:val="22"/>
                <w:szCs w:val="22"/>
              </w:rPr>
              <w:t>max 10</w:t>
            </w:r>
          </w:p>
        </w:tc>
      </w:tr>
      <w:tr w:rsidR="005D5F5F" w:rsidRPr="00742136" w:rsidTr="005D5F5F">
        <w:trPr>
          <w:trHeight w:val="971"/>
        </w:trPr>
        <w:tc>
          <w:tcPr>
            <w:tcW w:w="3070" w:type="dxa"/>
            <w:vMerge w:val="restart"/>
            <w:vAlign w:val="center"/>
          </w:tcPr>
          <w:p w:rsidR="005D5F5F" w:rsidRPr="00742136" w:rsidRDefault="005D5F5F" w:rsidP="00AE0FEF">
            <w:pPr>
              <w:rPr>
                <w:rFonts w:ascii="Times New Roman" w:hAnsi="Times New Roman"/>
                <w:b/>
                <w:sz w:val="22"/>
                <w:szCs w:val="22"/>
              </w:rPr>
            </w:pPr>
            <w:r w:rsidRPr="00742136">
              <w:rPr>
                <w:rFonts w:ascii="Times New Roman" w:hAnsi="Times New Roman"/>
                <w:b/>
                <w:sz w:val="22"/>
                <w:szCs w:val="22"/>
              </w:rPr>
              <w:t>2. Qualità del progetto</w:t>
            </w:r>
          </w:p>
        </w:tc>
        <w:tc>
          <w:tcPr>
            <w:tcW w:w="4126" w:type="dxa"/>
          </w:tcPr>
          <w:p w:rsidR="005D5F5F" w:rsidRPr="00742136" w:rsidRDefault="005D5F5F" w:rsidP="00AE0FEF">
            <w:pPr>
              <w:jc w:val="both"/>
              <w:rPr>
                <w:rFonts w:ascii="Times New Roman" w:hAnsi="Times New Roman"/>
                <w:sz w:val="22"/>
                <w:szCs w:val="22"/>
              </w:rPr>
            </w:pPr>
            <w:r w:rsidRPr="00742136">
              <w:rPr>
                <w:rFonts w:ascii="Times New Roman" w:hAnsi="Times New Roman"/>
                <w:sz w:val="22"/>
                <w:szCs w:val="22"/>
              </w:rPr>
              <w:t>Efficacia e funzionalità della strategia comunicativa in relazione agli obiettivi da realizzare.</w:t>
            </w:r>
          </w:p>
        </w:tc>
        <w:tc>
          <w:tcPr>
            <w:tcW w:w="2835" w:type="dxa"/>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max 10</w:t>
            </w:r>
          </w:p>
        </w:tc>
      </w:tr>
      <w:tr w:rsidR="005D5F5F" w:rsidRPr="00742136" w:rsidTr="005D5F5F">
        <w:trPr>
          <w:trHeight w:val="937"/>
        </w:trPr>
        <w:tc>
          <w:tcPr>
            <w:tcW w:w="3070" w:type="dxa"/>
            <w:vMerge/>
          </w:tcPr>
          <w:p w:rsidR="005D5F5F" w:rsidRPr="00742136" w:rsidRDefault="005D5F5F" w:rsidP="00AE0FEF">
            <w:pPr>
              <w:jc w:val="both"/>
              <w:rPr>
                <w:rFonts w:ascii="Times New Roman" w:hAnsi="Times New Roman"/>
                <w:b/>
                <w:sz w:val="22"/>
                <w:szCs w:val="22"/>
              </w:rPr>
            </w:pPr>
          </w:p>
        </w:tc>
        <w:tc>
          <w:tcPr>
            <w:tcW w:w="4126" w:type="dxa"/>
          </w:tcPr>
          <w:p w:rsidR="005D5F5F" w:rsidRPr="00742136" w:rsidRDefault="005D5F5F" w:rsidP="00AE0FEF">
            <w:pPr>
              <w:jc w:val="both"/>
              <w:rPr>
                <w:rFonts w:ascii="Times New Roman" w:hAnsi="Times New Roman"/>
                <w:sz w:val="22"/>
                <w:szCs w:val="22"/>
              </w:rPr>
            </w:pPr>
            <w:r w:rsidRPr="00742136">
              <w:rPr>
                <w:rFonts w:ascii="Times New Roman" w:hAnsi="Times New Roman"/>
                <w:sz w:val="22"/>
                <w:szCs w:val="22"/>
              </w:rPr>
              <w:t>Creatività,originalità dei progetti rispetto anche alle forme e alle tecnologie usate;</w:t>
            </w:r>
          </w:p>
        </w:tc>
        <w:tc>
          <w:tcPr>
            <w:tcW w:w="2835" w:type="dxa"/>
            <w:vAlign w:val="center"/>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max 10</w:t>
            </w:r>
          </w:p>
        </w:tc>
      </w:tr>
      <w:tr w:rsidR="005D5F5F" w:rsidRPr="00742136" w:rsidTr="005D5F5F">
        <w:trPr>
          <w:trHeight w:val="1170"/>
        </w:trPr>
        <w:tc>
          <w:tcPr>
            <w:tcW w:w="3070" w:type="dxa"/>
            <w:vMerge/>
          </w:tcPr>
          <w:p w:rsidR="005D5F5F" w:rsidRPr="00742136" w:rsidRDefault="005D5F5F" w:rsidP="00AE0FEF">
            <w:pPr>
              <w:jc w:val="center"/>
              <w:rPr>
                <w:rFonts w:ascii="Times New Roman" w:hAnsi="Times New Roman"/>
                <w:b/>
                <w:sz w:val="22"/>
                <w:szCs w:val="22"/>
              </w:rPr>
            </w:pPr>
          </w:p>
        </w:tc>
        <w:tc>
          <w:tcPr>
            <w:tcW w:w="4126" w:type="dxa"/>
          </w:tcPr>
          <w:p w:rsidR="005D5F5F" w:rsidRPr="00742136" w:rsidRDefault="005D5F5F" w:rsidP="00AE0FEF">
            <w:pPr>
              <w:jc w:val="both"/>
              <w:rPr>
                <w:rFonts w:ascii="Times New Roman" w:hAnsi="Times New Roman"/>
                <w:sz w:val="22"/>
                <w:szCs w:val="22"/>
              </w:rPr>
            </w:pPr>
            <w:r w:rsidRPr="00742136">
              <w:rPr>
                <w:rFonts w:ascii="Times New Roman" w:hAnsi="Times New Roman"/>
                <w:sz w:val="22"/>
                <w:szCs w:val="22"/>
              </w:rPr>
              <w:t>Funzionalità della metodologia e degli strumenti utilizzati per l’erogazione dei servizi bibliotecari, anche in relazione alle tecnologie utilizzate.</w:t>
            </w:r>
          </w:p>
        </w:tc>
        <w:tc>
          <w:tcPr>
            <w:tcW w:w="2835" w:type="dxa"/>
            <w:vAlign w:val="center"/>
          </w:tcPr>
          <w:p w:rsidR="005D5F5F" w:rsidRPr="00742136" w:rsidRDefault="00243420" w:rsidP="00243420">
            <w:pPr>
              <w:rPr>
                <w:rFonts w:ascii="Times New Roman" w:hAnsi="Times New Roman"/>
                <w:b/>
                <w:sz w:val="22"/>
                <w:szCs w:val="22"/>
              </w:rPr>
            </w:pPr>
            <w:r>
              <w:rPr>
                <w:rFonts w:ascii="Times New Roman" w:hAnsi="Times New Roman"/>
                <w:b/>
                <w:sz w:val="22"/>
                <w:szCs w:val="22"/>
              </w:rPr>
              <w:t xml:space="preserve">            </w:t>
            </w:r>
            <w:r w:rsidR="005D5F5F" w:rsidRPr="00742136">
              <w:rPr>
                <w:rFonts w:ascii="Times New Roman" w:hAnsi="Times New Roman"/>
                <w:b/>
                <w:sz w:val="22"/>
                <w:szCs w:val="22"/>
              </w:rPr>
              <w:t>max 10</w:t>
            </w:r>
          </w:p>
        </w:tc>
      </w:tr>
      <w:tr w:rsidR="005D5F5F" w:rsidRPr="00742136" w:rsidTr="005D5F5F">
        <w:trPr>
          <w:trHeight w:val="70"/>
        </w:trPr>
        <w:tc>
          <w:tcPr>
            <w:tcW w:w="3070" w:type="dxa"/>
            <w:vMerge w:val="restart"/>
            <w:vAlign w:val="center"/>
          </w:tcPr>
          <w:p w:rsidR="005D5F5F" w:rsidRPr="00742136" w:rsidRDefault="005D5F5F" w:rsidP="00850A3C">
            <w:pPr>
              <w:rPr>
                <w:rFonts w:ascii="Times New Roman" w:hAnsi="Times New Roman"/>
                <w:sz w:val="22"/>
                <w:szCs w:val="22"/>
              </w:rPr>
            </w:pPr>
            <w:r w:rsidRPr="00742136">
              <w:rPr>
                <w:rFonts w:ascii="Times New Roman" w:hAnsi="Times New Roman"/>
                <w:b/>
                <w:sz w:val="22"/>
                <w:szCs w:val="22"/>
              </w:rPr>
              <w:t>3. Approccio metodologico impiegato per l’organizzazione e l’esecuzione del servizio</w:t>
            </w:r>
          </w:p>
        </w:tc>
        <w:tc>
          <w:tcPr>
            <w:tcW w:w="4126" w:type="dxa"/>
          </w:tcPr>
          <w:p w:rsidR="005D5F5F" w:rsidRPr="00742136" w:rsidRDefault="005D5F5F" w:rsidP="00850A3C">
            <w:pPr>
              <w:rPr>
                <w:rFonts w:ascii="Times New Roman" w:hAnsi="Times New Roman"/>
                <w:sz w:val="22"/>
                <w:szCs w:val="22"/>
              </w:rPr>
            </w:pPr>
            <w:r w:rsidRPr="00742136">
              <w:rPr>
                <w:rFonts w:ascii="Times New Roman" w:hAnsi="Times New Roman"/>
                <w:sz w:val="22"/>
                <w:szCs w:val="22"/>
              </w:rPr>
              <w:t>Modalità di pianificazione dei servizi da realizzare con riferimento a tempi e fasi di realizzazione del servizio.</w:t>
            </w:r>
          </w:p>
        </w:tc>
        <w:tc>
          <w:tcPr>
            <w:tcW w:w="2835" w:type="dxa"/>
            <w:vAlign w:val="center"/>
          </w:tcPr>
          <w:p w:rsidR="005D5F5F" w:rsidRPr="00742136" w:rsidRDefault="00243420" w:rsidP="00243420">
            <w:pPr>
              <w:rPr>
                <w:rFonts w:ascii="Times New Roman" w:hAnsi="Times New Roman"/>
                <w:b/>
                <w:sz w:val="22"/>
                <w:szCs w:val="22"/>
              </w:rPr>
            </w:pPr>
            <w:r>
              <w:rPr>
                <w:rFonts w:ascii="Times New Roman" w:hAnsi="Times New Roman"/>
                <w:b/>
                <w:sz w:val="22"/>
                <w:szCs w:val="22"/>
              </w:rPr>
              <w:t xml:space="preserve">             </w:t>
            </w:r>
            <w:r w:rsidR="005D5F5F" w:rsidRPr="00742136">
              <w:rPr>
                <w:rFonts w:ascii="Times New Roman" w:hAnsi="Times New Roman"/>
                <w:b/>
                <w:sz w:val="22"/>
                <w:szCs w:val="22"/>
              </w:rPr>
              <w:t>max 10</w:t>
            </w:r>
          </w:p>
        </w:tc>
      </w:tr>
      <w:tr w:rsidR="005D5F5F" w:rsidRPr="00742136" w:rsidTr="005D5F5F">
        <w:tc>
          <w:tcPr>
            <w:tcW w:w="3070" w:type="dxa"/>
            <w:vMerge/>
          </w:tcPr>
          <w:p w:rsidR="005D5F5F" w:rsidRPr="00742136" w:rsidRDefault="005D5F5F" w:rsidP="00AE0FEF">
            <w:pPr>
              <w:jc w:val="both"/>
              <w:rPr>
                <w:rFonts w:ascii="Times New Roman" w:hAnsi="Times New Roman"/>
                <w:b/>
                <w:sz w:val="22"/>
                <w:szCs w:val="22"/>
              </w:rPr>
            </w:pPr>
          </w:p>
        </w:tc>
        <w:tc>
          <w:tcPr>
            <w:tcW w:w="4126" w:type="dxa"/>
          </w:tcPr>
          <w:p w:rsidR="005D5F5F" w:rsidRPr="00742136" w:rsidRDefault="005D5F5F" w:rsidP="00AE0FEF">
            <w:pPr>
              <w:jc w:val="both"/>
              <w:rPr>
                <w:rFonts w:ascii="Times New Roman" w:hAnsi="Times New Roman"/>
                <w:sz w:val="22"/>
                <w:szCs w:val="22"/>
              </w:rPr>
            </w:pPr>
            <w:r w:rsidRPr="00742136">
              <w:rPr>
                <w:rFonts w:ascii="Times New Roman" w:hAnsi="Times New Roman"/>
                <w:sz w:val="22"/>
                <w:szCs w:val="22"/>
              </w:rPr>
              <w:t>Metodologia utilizzate per la gestione e l’organizzazione dei servizi.</w:t>
            </w:r>
          </w:p>
        </w:tc>
        <w:tc>
          <w:tcPr>
            <w:tcW w:w="2835" w:type="dxa"/>
            <w:vAlign w:val="center"/>
          </w:tcPr>
          <w:p w:rsidR="005D5F5F" w:rsidRPr="00742136" w:rsidRDefault="00970F20" w:rsidP="00970F20">
            <w:pPr>
              <w:rPr>
                <w:rFonts w:ascii="Times New Roman" w:hAnsi="Times New Roman"/>
                <w:b/>
                <w:sz w:val="22"/>
                <w:szCs w:val="22"/>
              </w:rPr>
            </w:pPr>
            <w:r w:rsidRPr="00742136">
              <w:rPr>
                <w:rFonts w:ascii="Times New Roman" w:hAnsi="Times New Roman"/>
                <w:b/>
                <w:sz w:val="22"/>
                <w:szCs w:val="22"/>
              </w:rPr>
              <w:t xml:space="preserve">             </w:t>
            </w:r>
            <w:r w:rsidR="00850A3C" w:rsidRPr="00742136">
              <w:rPr>
                <w:rFonts w:ascii="Times New Roman" w:hAnsi="Times New Roman"/>
                <w:b/>
                <w:sz w:val="22"/>
                <w:szCs w:val="22"/>
              </w:rPr>
              <w:t xml:space="preserve">max10 </w:t>
            </w:r>
          </w:p>
          <w:p w:rsidR="005D5F5F" w:rsidRPr="00742136" w:rsidRDefault="005D5F5F" w:rsidP="00850A3C">
            <w:pPr>
              <w:rPr>
                <w:rFonts w:ascii="Times New Roman" w:hAnsi="Times New Roman"/>
                <w:b/>
                <w:sz w:val="22"/>
                <w:szCs w:val="22"/>
              </w:rPr>
            </w:pPr>
          </w:p>
        </w:tc>
      </w:tr>
      <w:tr w:rsidR="005D5F5F" w:rsidRPr="00742136" w:rsidTr="005D5F5F">
        <w:tc>
          <w:tcPr>
            <w:tcW w:w="3070" w:type="dxa"/>
          </w:tcPr>
          <w:p w:rsidR="005D5F5F" w:rsidRPr="00742136" w:rsidRDefault="005D5F5F" w:rsidP="00850A3C">
            <w:pPr>
              <w:rPr>
                <w:rFonts w:ascii="Times New Roman" w:hAnsi="Times New Roman"/>
                <w:b/>
                <w:sz w:val="22"/>
                <w:szCs w:val="22"/>
              </w:rPr>
            </w:pPr>
            <w:r w:rsidRPr="00742136">
              <w:rPr>
                <w:rFonts w:ascii="Times New Roman" w:hAnsi="Times New Roman"/>
                <w:b/>
                <w:sz w:val="22"/>
                <w:szCs w:val="22"/>
              </w:rPr>
              <w:t xml:space="preserve">4. Ulteriori servizi proposti rispetto a quelli previsti </w:t>
            </w:r>
          </w:p>
        </w:tc>
        <w:tc>
          <w:tcPr>
            <w:tcW w:w="4126" w:type="dxa"/>
            <w:vAlign w:val="center"/>
          </w:tcPr>
          <w:p w:rsidR="005D5F5F" w:rsidRPr="00742136" w:rsidRDefault="005D5F5F" w:rsidP="00970F20">
            <w:pPr>
              <w:rPr>
                <w:rFonts w:ascii="Times New Roman" w:hAnsi="Times New Roman"/>
                <w:sz w:val="22"/>
                <w:szCs w:val="22"/>
              </w:rPr>
            </w:pPr>
            <w:r w:rsidRPr="00742136">
              <w:rPr>
                <w:rFonts w:ascii="Times New Roman" w:hAnsi="Times New Roman"/>
                <w:sz w:val="22"/>
                <w:szCs w:val="22"/>
              </w:rPr>
              <w:t>Proposte migliorative e/o servizi aggiuntivi</w:t>
            </w:r>
          </w:p>
        </w:tc>
        <w:tc>
          <w:tcPr>
            <w:tcW w:w="2835" w:type="dxa"/>
            <w:vAlign w:val="center"/>
          </w:tcPr>
          <w:p w:rsidR="005D5F5F" w:rsidRPr="00742136" w:rsidRDefault="00850A3C" w:rsidP="00AE0FEF">
            <w:pPr>
              <w:rPr>
                <w:rFonts w:ascii="Times New Roman" w:hAnsi="Times New Roman"/>
                <w:sz w:val="22"/>
                <w:szCs w:val="22"/>
              </w:rPr>
            </w:pPr>
            <w:r w:rsidRPr="00742136">
              <w:rPr>
                <w:rFonts w:ascii="Times New Roman" w:hAnsi="Times New Roman"/>
                <w:b/>
                <w:sz w:val="22"/>
                <w:szCs w:val="22"/>
              </w:rPr>
              <w:t xml:space="preserve">           </w:t>
            </w:r>
            <w:r w:rsidR="005D5F5F" w:rsidRPr="00742136">
              <w:rPr>
                <w:rFonts w:ascii="Times New Roman" w:hAnsi="Times New Roman"/>
                <w:b/>
                <w:sz w:val="22"/>
                <w:szCs w:val="22"/>
              </w:rPr>
              <w:t xml:space="preserve">  max 20                            </w:t>
            </w:r>
          </w:p>
        </w:tc>
      </w:tr>
      <w:tr w:rsidR="005D5F5F" w:rsidRPr="00742136" w:rsidTr="005D5F5F">
        <w:tc>
          <w:tcPr>
            <w:tcW w:w="10031" w:type="dxa"/>
            <w:gridSpan w:val="3"/>
          </w:tcPr>
          <w:p w:rsidR="005D5F5F" w:rsidRPr="00742136" w:rsidRDefault="005D5F5F" w:rsidP="00AE0FEF">
            <w:pPr>
              <w:jc w:val="center"/>
              <w:rPr>
                <w:rFonts w:ascii="Times New Roman" w:hAnsi="Times New Roman"/>
                <w:b/>
                <w:sz w:val="22"/>
                <w:szCs w:val="22"/>
              </w:rPr>
            </w:pPr>
            <w:r w:rsidRPr="00742136">
              <w:rPr>
                <w:rFonts w:ascii="Times New Roman" w:hAnsi="Times New Roman"/>
                <w:b/>
                <w:sz w:val="22"/>
                <w:szCs w:val="22"/>
              </w:rPr>
              <w:t xml:space="preserve">                                                     Totale                        </w:t>
            </w:r>
            <w:r w:rsidR="00243420">
              <w:rPr>
                <w:rFonts w:ascii="Times New Roman" w:hAnsi="Times New Roman"/>
                <w:b/>
                <w:sz w:val="22"/>
                <w:szCs w:val="22"/>
              </w:rPr>
              <w:t xml:space="preserve">                  </w:t>
            </w:r>
            <w:r w:rsidR="00970F20" w:rsidRPr="00742136">
              <w:rPr>
                <w:rFonts w:ascii="Times New Roman" w:hAnsi="Times New Roman"/>
                <w:b/>
                <w:sz w:val="22"/>
                <w:szCs w:val="22"/>
              </w:rPr>
              <w:t xml:space="preserve">  </w:t>
            </w:r>
            <w:r w:rsidRPr="00742136">
              <w:rPr>
                <w:rFonts w:ascii="Times New Roman" w:hAnsi="Times New Roman"/>
                <w:b/>
                <w:sz w:val="22"/>
                <w:szCs w:val="22"/>
              </w:rPr>
              <w:t xml:space="preserve">max 80          </w:t>
            </w:r>
          </w:p>
        </w:tc>
      </w:tr>
    </w:tbl>
    <w:p w:rsidR="000005DA" w:rsidRPr="000D680D" w:rsidRDefault="000005DA" w:rsidP="000005DA">
      <w:pPr>
        <w:jc w:val="both"/>
        <w:rPr>
          <w:rFonts w:ascii="Times New Roman" w:hAnsi="Times New Roman"/>
          <w:b/>
          <w:sz w:val="28"/>
          <w:szCs w:val="28"/>
        </w:rPr>
      </w:pPr>
    </w:p>
    <w:p w:rsidR="00716283" w:rsidRPr="000D680D" w:rsidRDefault="00716283" w:rsidP="000005DA">
      <w:pPr>
        <w:pStyle w:val="Style3"/>
        <w:widowControl/>
        <w:spacing w:line="240" w:lineRule="exact"/>
        <w:ind w:right="48" w:firstLine="0"/>
        <w:rPr>
          <w:rFonts w:ascii="Times New Roman" w:eastAsia="Times New Roman" w:hAnsi="Times New Roman"/>
          <w:lang w:eastAsia="en-US"/>
        </w:rPr>
      </w:pP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La valutazione della proposta progettuale sarà effettuato con il metodo aggregativo - compensatore, con la seguente formula:</w:t>
      </w:r>
    </w:p>
    <w:p w:rsidR="00CC68D0" w:rsidRPr="00742136" w:rsidRDefault="00CC68D0" w:rsidP="003D120F">
      <w:pPr>
        <w:pStyle w:val="Style3"/>
        <w:widowControl/>
        <w:spacing w:line="240" w:lineRule="exact"/>
        <w:ind w:right="48" w:firstLine="0"/>
        <w:rPr>
          <w:rFonts w:ascii="Times New Roman" w:hAnsi="Times New Roman"/>
          <w:b/>
          <w:sz w:val="22"/>
          <w:szCs w:val="22"/>
        </w:rPr>
      </w:pPr>
    </w:p>
    <w:p w:rsidR="00CC68D0" w:rsidRPr="00742136" w:rsidRDefault="00CC68D0" w:rsidP="000005DA">
      <w:pPr>
        <w:pStyle w:val="Style3"/>
        <w:widowControl/>
        <w:spacing w:line="240" w:lineRule="exact"/>
        <w:ind w:left="2880" w:right="48" w:firstLine="720"/>
        <w:rPr>
          <w:rFonts w:ascii="Times New Roman" w:hAnsi="Times New Roman"/>
          <w:b/>
          <w:sz w:val="22"/>
          <w:szCs w:val="22"/>
        </w:rPr>
      </w:pPr>
    </w:p>
    <w:p w:rsidR="000005DA" w:rsidRPr="00742136" w:rsidRDefault="000005DA" w:rsidP="000005DA">
      <w:pPr>
        <w:pStyle w:val="Style3"/>
        <w:widowControl/>
        <w:spacing w:line="240" w:lineRule="exact"/>
        <w:ind w:left="2880" w:right="48" w:firstLine="720"/>
        <w:rPr>
          <w:rFonts w:ascii="Times New Roman" w:hAnsi="Times New Roman"/>
          <w:b/>
          <w:sz w:val="22"/>
          <w:szCs w:val="22"/>
        </w:rPr>
      </w:pPr>
      <w:r w:rsidRPr="00742136">
        <w:rPr>
          <w:rFonts w:ascii="Times New Roman" w:hAnsi="Times New Roman"/>
          <w:b/>
          <w:sz w:val="22"/>
          <w:szCs w:val="22"/>
        </w:rPr>
        <w:t>C(a) = Σn [ Wi *V(a) i ]</w:t>
      </w:r>
    </w:p>
    <w:p w:rsidR="000005DA" w:rsidRPr="00742136" w:rsidRDefault="000005DA" w:rsidP="000005DA">
      <w:pPr>
        <w:pStyle w:val="Style3"/>
        <w:widowControl/>
        <w:spacing w:line="240" w:lineRule="exact"/>
        <w:ind w:right="48" w:firstLine="0"/>
        <w:rPr>
          <w:rFonts w:ascii="Times New Roman" w:hAnsi="Times New Roman"/>
          <w:sz w:val="22"/>
          <w:szCs w:val="22"/>
        </w:rPr>
      </w:pPr>
    </w:p>
    <w:p w:rsidR="000005DA" w:rsidRPr="00742136" w:rsidRDefault="000005DA" w:rsidP="000005DA">
      <w:pPr>
        <w:pStyle w:val="Style3"/>
        <w:widowControl/>
        <w:spacing w:line="240" w:lineRule="exact"/>
        <w:ind w:right="48" w:firstLine="0"/>
        <w:rPr>
          <w:rFonts w:ascii="Times New Roman" w:hAnsi="Times New Roman"/>
          <w:sz w:val="22"/>
          <w:szCs w:val="22"/>
        </w:rPr>
      </w:pP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dove:</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C(a) = indice di valutazione dell’offerta (a);</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n = numero totale dei requisiti</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Wi = peso o punteggio attribuito al requisito (i);</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V(a) i = coefficiente della prestazione dell’offerta (a) rispetto al requisito (i) variabile tra zero ed uno;</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Σn = sommatoria.</w:t>
      </w: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p>
    <w:p w:rsidR="000005DA" w:rsidRPr="00742136" w:rsidRDefault="000005DA" w:rsidP="000005DA">
      <w:pPr>
        <w:pStyle w:val="Style3"/>
        <w:widowControl/>
        <w:spacing w:line="240" w:lineRule="exact"/>
        <w:ind w:right="48" w:firstLine="0"/>
        <w:rPr>
          <w:rFonts w:ascii="Times New Roman" w:eastAsia="Times New Roman" w:hAnsi="Times New Roman"/>
          <w:sz w:val="22"/>
          <w:szCs w:val="22"/>
          <w:lang w:eastAsia="en-US"/>
        </w:rPr>
      </w:pPr>
      <w:r w:rsidRPr="00742136">
        <w:rPr>
          <w:rFonts w:ascii="Times New Roman" w:eastAsia="Times New Roman" w:hAnsi="Times New Roman"/>
          <w:sz w:val="22"/>
          <w:szCs w:val="22"/>
          <w:lang w:eastAsia="en-US"/>
        </w:rPr>
        <w:t>I coefficienti V(a)i sono determinati attraverso il metodo della “media dei coefficienti, variabili tra zero ed uno, attribuiti discrezionalmente dai singoli commissari”:</w:t>
      </w:r>
    </w:p>
    <w:p w:rsidR="000005DA" w:rsidRPr="000D680D" w:rsidRDefault="000005DA" w:rsidP="000005DA">
      <w:pPr>
        <w:pStyle w:val="Style3"/>
        <w:widowControl/>
        <w:spacing w:line="240" w:lineRule="exact"/>
        <w:ind w:right="48" w:firstLine="0"/>
        <w:rPr>
          <w:rFonts w:ascii="Times New Roman" w:eastAsia="Times New Roman" w:hAnsi="Times New Roman"/>
          <w:lang w:eastAsia="en-US"/>
        </w:rPr>
      </w:pP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 corrisponde ad assente- completamente negativo;</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0,1 corrisponde a quasi del tutto assente - quasi completamente negativo;</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0,2 corrisponde a negativo ;</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0,3 corrisponde a gravemente insuff.;</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0,4 corrisponde a insuff.;</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0,5 corrisponde a appena insuff.;</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0,6 corrisponde a suff.;</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0,7 corrisponde a discreto.;</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0,8 corrisponde a buono;</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0,9 corrisponde a ottimo;</w:t>
      </w:r>
    </w:p>
    <w:p w:rsidR="000005DA" w:rsidRPr="000D680D" w:rsidRDefault="000005DA" w:rsidP="000005DA">
      <w:pPr>
        <w:pStyle w:val="Style3"/>
        <w:widowControl/>
        <w:spacing w:line="240" w:lineRule="exact"/>
        <w:ind w:right="48" w:firstLine="0"/>
        <w:rPr>
          <w:rFonts w:ascii="Times New Roman" w:eastAsia="Times New Roman" w:hAnsi="Times New Roman"/>
          <w:sz w:val="20"/>
          <w:szCs w:val="20"/>
          <w:lang w:eastAsia="en-US"/>
        </w:rPr>
      </w:pPr>
      <w:r w:rsidRPr="000D680D">
        <w:rPr>
          <w:rFonts w:ascii="Times New Roman" w:eastAsia="Times New Roman" w:hAnsi="Times New Roman"/>
          <w:sz w:val="20"/>
          <w:szCs w:val="20"/>
          <w:lang w:eastAsia="en-US"/>
        </w:rPr>
        <w:t>- il coefficiente 1 corrisponde ad eccellente:</w:t>
      </w:r>
    </w:p>
    <w:p w:rsidR="000005DA" w:rsidRPr="000D680D" w:rsidRDefault="000005DA" w:rsidP="000005DA">
      <w:pPr>
        <w:pStyle w:val="Style3"/>
        <w:widowControl/>
        <w:spacing w:line="240" w:lineRule="exact"/>
        <w:ind w:right="48" w:firstLine="0"/>
        <w:rPr>
          <w:rFonts w:ascii="Times New Roman" w:eastAsia="Times New Roman" w:hAnsi="Times New Roman"/>
          <w:lang w:eastAsia="en-US"/>
        </w:rPr>
      </w:pPr>
    </w:p>
    <w:p w:rsidR="000005DA" w:rsidRPr="000D680D" w:rsidRDefault="000005DA" w:rsidP="000005DA">
      <w:pPr>
        <w:rPr>
          <w:rFonts w:ascii="Times New Roman" w:hAnsi="Times New Roman"/>
          <w:b/>
          <w:sz w:val="22"/>
          <w:szCs w:val="22"/>
        </w:rPr>
      </w:pPr>
    </w:p>
    <w:p w:rsidR="000005DA" w:rsidRPr="00742136" w:rsidRDefault="000005DA" w:rsidP="000005DA">
      <w:pPr>
        <w:rPr>
          <w:rFonts w:ascii="Times New Roman" w:hAnsi="Times New Roman"/>
          <w:b/>
          <w:sz w:val="22"/>
          <w:szCs w:val="22"/>
          <w:u w:val="single"/>
        </w:rPr>
      </w:pPr>
      <w:r w:rsidRPr="00742136">
        <w:rPr>
          <w:rFonts w:ascii="Times New Roman" w:hAnsi="Times New Roman"/>
          <w:b/>
          <w:sz w:val="22"/>
          <w:szCs w:val="22"/>
        </w:rPr>
        <w:t>OFFERTA ECONOMICA:</w:t>
      </w:r>
    </w:p>
    <w:p w:rsidR="000005DA" w:rsidRPr="00742136" w:rsidRDefault="000005DA" w:rsidP="000005DA">
      <w:pPr>
        <w:rPr>
          <w:rFonts w:ascii="Times New Roman" w:hAnsi="Times New Roman"/>
          <w:sz w:val="22"/>
          <w:szCs w:val="22"/>
        </w:rPr>
      </w:pPr>
      <w:r w:rsidRPr="00742136">
        <w:rPr>
          <w:rFonts w:ascii="Times New Roman" w:hAnsi="Times New Roman"/>
          <w:b/>
          <w:sz w:val="22"/>
          <w:szCs w:val="22"/>
        </w:rPr>
        <w:t>Prezzo</w:t>
      </w:r>
      <w:r w:rsidRPr="00742136">
        <w:rPr>
          <w:rFonts w:ascii="Times New Roman" w:hAnsi="Times New Roman"/>
          <w:sz w:val="22"/>
          <w:szCs w:val="22"/>
        </w:rPr>
        <w:t xml:space="preserve"> – massimo 20 punti:</w:t>
      </w:r>
    </w:p>
    <w:p w:rsidR="000005DA" w:rsidRPr="00742136" w:rsidRDefault="000005DA" w:rsidP="000005DA">
      <w:pPr>
        <w:rPr>
          <w:rFonts w:ascii="Times New Roman" w:hAnsi="Times New Roman"/>
          <w:sz w:val="22"/>
          <w:szCs w:val="22"/>
        </w:rPr>
      </w:pPr>
      <w:r w:rsidRPr="00742136">
        <w:rPr>
          <w:rFonts w:ascii="Times New Roman" w:hAnsi="Times New Roman"/>
          <w:sz w:val="22"/>
          <w:szCs w:val="22"/>
        </w:rPr>
        <w:t>Il coefficiente 20 sarà attribuito alla soggetto che avrà offerto il corrispettivo più basso per le altre offerte il punteggio sarà determinato secondo la seguente formula:</w:t>
      </w:r>
    </w:p>
    <w:p w:rsidR="000005DA" w:rsidRPr="00742136" w:rsidRDefault="000005DA" w:rsidP="000005DA">
      <w:pPr>
        <w:rPr>
          <w:rFonts w:ascii="Times New Roman" w:hAnsi="Times New Roman"/>
          <w:b/>
          <w:sz w:val="22"/>
          <w:szCs w:val="22"/>
          <w:u w:val="single"/>
        </w:rPr>
      </w:pPr>
    </w:p>
    <w:p w:rsidR="000005DA" w:rsidRPr="00742136" w:rsidRDefault="000005DA" w:rsidP="000005DA">
      <w:pPr>
        <w:jc w:val="center"/>
        <w:rPr>
          <w:rFonts w:ascii="Times New Roman" w:hAnsi="Times New Roman"/>
          <w:b/>
          <w:sz w:val="22"/>
          <w:szCs w:val="22"/>
          <w:u w:val="single"/>
        </w:rPr>
      </w:pPr>
      <w:r w:rsidRPr="00742136">
        <w:rPr>
          <w:rFonts w:ascii="Times New Roman" w:hAnsi="Times New Roman"/>
          <w:b/>
          <w:sz w:val="22"/>
          <w:szCs w:val="22"/>
          <w:u w:val="single"/>
        </w:rPr>
        <w:t>20x prezzo offerto più basso</w:t>
      </w:r>
    </w:p>
    <w:p w:rsidR="00850A3C" w:rsidRPr="00742136" w:rsidRDefault="000005DA" w:rsidP="00CC2604">
      <w:pPr>
        <w:jc w:val="center"/>
        <w:rPr>
          <w:rFonts w:ascii="Times New Roman" w:hAnsi="Times New Roman"/>
          <w:b/>
          <w:sz w:val="22"/>
          <w:szCs w:val="22"/>
        </w:rPr>
      </w:pPr>
      <w:r w:rsidRPr="00742136">
        <w:rPr>
          <w:rFonts w:ascii="Times New Roman" w:hAnsi="Times New Roman"/>
          <w:b/>
          <w:sz w:val="22"/>
          <w:szCs w:val="22"/>
        </w:rPr>
        <w:t>Prezzo dell’offerta in esame</w:t>
      </w:r>
    </w:p>
    <w:p w:rsidR="00850A3C" w:rsidRPr="00742136" w:rsidRDefault="00850A3C" w:rsidP="000005DA">
      <w:pPr>
        <w:rPr>
          <w:rFonts w:ascii="Times New Roman" w:hAnsi="Times New Roman"/>
          <w:sz w:val="22"/>
          <w:szCs w:val="22"/>
        </w:rPr>
      </w:pPr>
    </w:p>
    <w:p w:rsidR="000005DA" w:rsidRPr="00742136" w:rsidRDefault="000005DA" w:rsidP="000005DA">
      <w:pPr>
        <w:rPr>
          <w:rFonts w:ascii="Times New Roman" w:hAnsi="Times New Roman"/>
          <w:sz w:val="22"/>
          <w:szCs w:val="22"/>
        </w:rPr>
      </w:pPr>
      <w:r w:rsidRPr="00742136">
        <w:rPr>
          <w:rFonts w:ascii="Times New Roman" w:hAnsi="Times New Roman"/>
          <w:sz w:val="22"/>
          <w:szCs w:val="22"/>
        </w:rPr>
        <w:t>(20 per il prezzo offerto più basso, diviso il prezzo dell’offerta in esame).</w:t>
      </w:r>
    </w:p>
    <w:p w:rsidR="000005DA" w:rsidRPr="00742136" w:rsidRDefault="000005DA" w:rsidP="000005DA">
      <w:pPr>
        <w:pStyle w:val="Style3"/>
        <w:ind w:firstLine="0"/>
        <w:rPr>
          <w:rFonts w:ascii="Times New Roman" w:eastAsiaTheme="minorHAnsi" w:hAnsi="Times New Roman"/>
          <w:sz w:val="22"/>
          <w:szCs w:val="22"/>
          <w:lang w:eastAsia="en-US"/>
        </w:rPr>
      </w:pPr>
      <w:r w:rsidRPr="00742136">
        <w:rPr>
          <w:rFonts w:ascii="Times New Roman" w:eastAsiaTheme="minorHAnsi" w:hAnsi="Times New Roman"/>
          <w:sz w:val="22"/>
          <w:szCs w:val="22"/>
          <w:lang w:eastAsia="en-US"/>
        </w:rPr>
        <w:lastRenderedPageBreak/>
        <w:t>L’offerta è valida per 180 giorni dalla data dell’esperimento della gara.</w:t>
      </w:r>
    </w:p>
    <w:p w:rsidR="000005DA" w:rsidRPr="00742136" w:rsidRDefault="000005DA" w:rsidP="000005DA">
      <w:pPr>
        <w:pStyle w:val="Style3"/>
        <w:ind w:firstLine="0"/>
        <w:rPr>
          <w:rFonts w:ascii="Times New Roman" w:eastAsiaTheme="minorHAnsi" w:hAnsi="Times New Roman"/>
          <w:b/>
          <w:sz w:val="22"/>
          <w:szCs w:val="22"/>
          <w:lang w:eastAsia="en-US"/>
        </w:rPr>
      </w:pPr>
    </w:p>
    <w:bookmarkEnd w:id="16"/>
    <w:bookmarkEnd w:id="17"/>
    <w:p w:rsidR="000005DA" w:rsidRPr="00742136" w:rsidRDefault="000005DA" w:rsidP="000005DA">
      <w:pPr>
        <w:autoSpaceDE w:val="0"/>
        <w:autoSpaceDN w:val="0"/>
        <w:adjustRightInd w:val="0"/>
        <w:rPr>
          <w:rFonts w:ascii="Times New Roman" w:hAnsi="Times New Roman"/>
          <w:sz w:val="22"/>
          <w:szCs w:val="22"/>
        </w:rPr>
      </w:pPr>
      <w:r w:rsidRPr="00742136">
        <w:rPr>
          <w:rFonts w:ascii="Times New Roman" w:hAnsi="Times New Roman"/>
          <w:sz w:val="22"/>
          <w:szCs w:val="22"/>
        </w:rPr>
        <w:t>La Commissione di gara, nel giorno fissato per l’apertura delle offerte</w:t>
      </w:r>
      <w:r w:rsidR="00414AD4">
        <w:rPr>
          <w:rFonts w:ascii="Times New Roman" w:hAnsi="Times New Roman"/>
          <w:sz w:val="22"/>
          <w:szCs w:val="22"/>
        </w:rPr>
        <w:t xml:space="preserve"> </w:t>
      </w:r>
      <w:r w:rsidR="00414AD4">
        <w:rPr>
          <w:rFonts w:ascii="Times New Roman" w:hAnsi="Times New Roman"/>
          <w:b/>
          <w:sz w:val="22"/>
          <w:szCs w:val="22"/>
        </w:rPr>
        <w:t>,</w:t>
      </w:r>
      <w:r w:rsidR="00414AD4" w:rsidRPr="00414AD4">
        <w:rPr>
          <w:rFonts w:ascii="Times New Roman" w:hAnsi="Times New Roman"/>
          <w:b/>
          <w:sz w:val="22"/>
          <w:szCs w:val="22"/>
        </w:rPr>
        <w:t xml:space="preserve"> il 9 febbraio alle ore 12:00</w:t>
      </w:r>
      <w:r w:rsidRPr="00742136">
        <w:rPr>
          <w:rFonts w:ascii="Times New Roman" w:hAnsi="Times New Roman"/>
          <w:sz w:val="22"/>
          <w:szCs w:val="22"/>
        </w:rPr>
        <w:t xml:space="preserve">, presso la sede della CUCPS, </w:t>
      </w:r>
      <w:r w:rsidRPr="00742136">
        <w:rPr>
          <w:rFonts w:ascii="Times New Roman" w:hAnsi="Times New Roman"/>
          <w:b/>
          <w:bCs/>
          <w:sz w:val="22"/>
          <w:szCs w:val="22"/>
        </w:rPr>
        <w:t>in seduta pubblica</w:t>
      </w:r>
      <w:r w:rsidRPr="00742136">
        <w:rPr>
          <w:rFonts w:ascii="Times New Roman" w:hAnsi="Times New Roman"/>
          <w:sz w:val="22"/>
          <w:szCs w:val="22"/>
        </w:rPr>
        <w:t>, sulla base della documentazione contenuta nelle offerte presentate,</w:t>
      </w:r>
      <w:r w:rsidR="00CC2604" w:rsidRPr="00742136">
        <w:rPr>
          <w:rFonts w:ascii="Times New Roman" w:hAnsi="Times New Roman"/>
          <w:sz w:val="22"/>
          <w:szCs w:val="22"/>
        </w:rPr>
        <w:t xml:space="preserve">  </w:t>
      </w:r>
      <w:r w:rsidRPr="00742136">
        <w:rPr>
          <w:rFonts w:ascii="Times New Roman" w:hAnsi="Times New Roman"/>
          <w:sz w:val="22"/>
          <w:szCs w:val="22"/>
        </w:rPr>
        <w:t>procede alla:</w:t>
      </w:r>
    </w:p>
    <w:p w:rsidR="000005DA" w:rsidRPr="00742136" w:rsidRDefault="0044248F"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0005DA" w:rsidRPr="00742136">
        <w:rPr>
          <w:rFonts w:ascii="Times New Roman" w:hAnsi="Times New Roman"/>
          <w:sz w:val="22"/>
          <w:szCs w:val="22"/>
        </w:rPr>
        <w:t>Numerazione in ordine progressivo e verifica della conformità dei plichi pervenuti, relativamente al termine di arrivo ed ai requisiti esterni richiesti dal presente disciplinare;</w:t>
      </w:r>
    </w:p>
    <w:p w:rsidR="000005DA" w:rsidRPr="00742136" w:rsidRDefault="0044248F"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0005DA" w:rsidRPr="00742136">
        <w:rPr>
          <w:rFonts w:ascii="Times New Roman" w:hAnsi="Times New Roman"/>
          <w:sz w:val="22"/>
          <w:szCs w:val="22"/>
        </w:rPr>
        <w:t xml:space="preserve">Apertura dell'unico plico contenitore, rispettando l’ordine progressivo attribuito a ciascun plico, ed alla verifica dei requisiti esterni dei tre plichi previsti dal presente Disciplinare ossia: </w:t>
      </w:r>
      <w:r w:rsidR="000005DA" w:rsidRPr="00742136">
        <w:rPr>
          <w:rFonts w:ascii="Times New Roman" w:hAnsi="Times New Roman"/>
          <w:b/>
          <w:bCs/>
          <w:sz w:val="22"/>
          <w:szCs w:val="22"/>
        </w:rPr>
        <w:t>Busta A</w:t>
      </w:r>
      <w:r w:rsidR="000005DA" w:rsidRPr="00742136">
        <w:rPr>
          <w:rFonts w:ascii="Times New Roman" w:hAnsi="Times New Roman"/>
          <w:sz w:val="22"/>
          <w:szCs w:val="22"/>
        </w:rPr>
        <w:t xml:space="preserve">“Documentazione Amministrativa, </w:t>
      </w:r>
      <w:r w:rsidR="000005DA" w:rsidRPr="00742136">
        <w:rPr>
          <w:rFonts w:ascii="Times New Roman" w:hAnsi="Times New Roman"/>
          <w:b/>
          <w:bCs/>
          <w:sz w:val="22"/>
          <w:szCs w:val="22"/>
        </w:rPr>
        <w:t xml:space="preserve">Busta B </w:t>
      </w:r>
      <w:r w:rsidR="000005DA" w:rsidRPr="00742136">
        <w:rPr>
          <w:rFonts w:ascii="Times New Roman" w:hAnsi="Times New Roman"/>
          <w:sz w:val="22"/>
          <w:szCs w:val="22"/>
        </w:rPr>
        <w:t xml:space="preserve">“Offerta Tecnica”, </w:t>
      </w:r>
      <w:r w:rsidR="000005DA" w:rsidRPr="00742136">
        <w:rPr>
          <w:rFonts w:ascii="Times New Roman" w:hAnsi="Times New Roman"/>
          <w:b/>
          <w:bCs/>
          <w:sz w:val="22"/>
          <w:szCs w:val="22"/>
        </w:rPr>
        <w:t>Busta C</w:t>
      </w:r>
      <w:r w:rsidR="000005DA" w:rsidRPr="00742136">
        <w:rPr>
          <w:rFonts w:ascii="Times New Roman" w:hAnsi="Times New Roman"/>
          <w:sz w:val="22"/>
          <w:szCs w:val="22"/>
        </w:rPr>
        <w:t xml:space="preserve"> ”Offerta Economica”.</w:t>
      </w:r>
    </w:p>
    <w:p w:rsidR="00970F20" w:rsidRPr="00742136" w:rsidRDefault="0044248F" w:rsidP="00970F20">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0005DA" w:rsidRPr="00742136">
        <w:rPr>
          <w:rFonts w:ascii="Times New Roman" w:hAnsi="Times New Roman"/>
          <w:sz w:val="22"/>
          <w:szCs w:val="22"/>
        </w:rPr>
        <w:t xml:space="preserve">Apertura ed esame della documentazione amministrativa contenuta nella </w:t>
      </w:r>
      <w:r w:rsidR="000005DA" w:rsidRPr="00742136">
        <w:rPr>
          <w:rFonts w:ascii="Times New Roman" w:hAnsi="Times New Roman"/>
          <w:b/>
          <w:bCs/>
          <w:sz w:val="22"/>
          <w:szCs w:val="22"/>
        </w:rPr>
        <w:t xml:space="preserve">busta “A” </w:t>
      </w:r>
      <w:r w:rsidR="000005DA" w:rsidRPr="00742136">
        <w:rPr>
          <w:rFonts w:ascii="Times New Roman" w:hAnsi="Times New Roman"/>
          <w:sz w:val="22"/>
          <w:szCs w:val="22"/>
        </w:rPr>
        <w:t>esame</w:t>
      </w:r>
      <w:r w:rsidR="00243420">
        <w:rPr>
          <w:rFonts w:ascii="Times New Roman" w:hAnsi="Times New Roman"/>
          <w:sz w:val="22"/>
          <w:szCs w:val="22"/>
        </w:rPr>
        <w:t xml:space="preserve"> </w:t>
      </w:r>
      <w:r w:rsidR="000005DA" w:rsidRPr="00742136">
        <w:rPr>
          <w:rFonts w:ascii="Times New Roman" w:hAnsi="Times New Roman"/>
          <w:sz w:val="22"/>
          <w:szCs w:val="22"/>
        </w:rPr>
        <w:t>della documentazione prodotta e conseguente ammissione o esclusione dei concorrenti in base all’esito del suddetto esame.</w:t>
      </w:r>
    </w:p>
    <w:p w:rsidR="00D66062" w:rsidRPr="00742136" w:rsidRDefault="00D66062" w:rsidP="00D66062">
      <w:pPr>
        <w:jc w:val="both"/>
        <w:rPr>
          <w:rFonts w:ascii="Times New Roman" w:hAnsi="Times New Roman"/>
          <w:sz w:val="22"/>
          <w:szCs w:val="22"/>
        </w:rPr>
      </w:pPr>
      <w:r w:rsidRPr="00742136">
        <w:rPr>
          <w:rFonts w:ascii="Times New Roman" w:hAnsi="Times New Roman"/>
          <w:sz w:val="22"/>
          <w:szCs w:val="22"/>
        </w:rPr>
        <w:t>In fase di verifica della documentazione presentata, sarà applicato l’art. 83 comma 7 del d.lgs. 50/2016 in materia di soccorso istruttorio, con applicazione della sanzione pecuniaria dell’un per mille del valore della gara.</w:t>
      </w:r>
    </w:p>
    <w:p w:rsidR="0044248F" w:rsidRPr="00742136" w:rsidRDefault="002D42BE" w:rsidP="00D66062">
      <w:pPr>
        <w:jc w:val="both"/>
        <w:rPr>
          <w:rFonts w:ascii="Times New Roman" w:hAnsi="Times New Roman"/>
          <w:sz w:val="22"/>
          <w:szCs w:val="22"/>
        </w:rPr>
      </w:pPr>
      <w:r w:rsidRPr="00742136">
        <w:rPr>
          <w:rFonts w:ascii="Times New Roman" w:hAnsi="Times New Roman"/>
          <w:sz w:val="22"/>
          <w:szCs w:val="22"/>
        </w:rPr>
        <w:t xml:space="preserve">- </w:t>
      </w:r>
      <w:r w:rsidR="00F94819" w:rsidRPr="00742136">
        <w:rPr>
          <w:rFonts w:ascii="Times New Roman" w:hAnsi="Times New Roman"/>
          <w:sz w:val="22"/>
          <w:szCs w:val="22"/>
        </w:rPr>
        <w:t xml:space="preserve">Apertura della </w:t>
      </w:r>
      <w:r w:rsidR="00F94819" w:rsidRPr="00742136">
        <w:rPr>
          <w:rFonts w:ascii="Times New Roman" w:hAnsi="Times New Roman"/>
          <w:b/>
          <w:sz w:val="22"/>
          <w:szCs w:val="22"/>
        </w:rPr>
        <w:t>busta B</w:t>
      </w:r>
      <w:r w:rsidR="00F94819" w:rsidRPr="00742136">
        <w:rPr>
          <w:rFonts w:ascii="Times New Roman" w:hAnsi="Times New Roman"/>
          <w:sz w:val="22"/>
          <w:szCs w:val="22"/>
        </w:rPr>
        <w:t xml:space="preserve"> </w:t>
      </w:r>
      <w:r w:rsidR="00F94819" w:rsidRPr="00742136">
        <w:rPr>
          <w:rFonts w:ascii="Times New Roman" w:hAnsi="Times New Roman"/>
          <w:b/>
          <w:sz w:val="22"/>
          <w:szCs w:val="22"/>
        </w:rPr>
        <w:t>Offerta Tecnica</w:t>
      </w:r>
      <w:r w:rsidR="00F94819" w:rsidRPr="00742136">
        <w:rPr>
          <w:rFonts w:ascii="Times New Roman" w:hAnsi="Times New Roman"/>
          <w:sz w:val="22"/>
          <w:szCs w:val="22"/>
        </w:rPr>
        <w:t xml:space="preserve"> per il controllo formale del contenuto della stessa.</w:t>
      </w:r>
    </w:p>
    <w:p w:rsidR="000005DA" w:rsidRPr="00742136" w:rsidRDefault="00F94819"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0005DA" w:rsidRPr="00742136">
        <w:rPr>
          <w:rFonts w:ascii="Times New Roman" w:hAnsi="Times New Roman"/>
          <w:sz w:val="22"/>
          <w:szCs w:val="22"/>
        </w:rPr>
        <w:t>Sospen</w:t>
      </w:r>
      <w:r w:rsidR="00243420">
        <w:rPr>
          <w:rFonts w:ascii="Times New Roman" w:hAnsi="Times New Roman"/>
          <w:sz w:val="22"/>
          <w:szCs w:val="22"/>
        </w:rPr>
        <w:t>sione</w:t>
      </w:r>
      <w:r w:rsidR="000005DA" w:rsidRPr="00742136">
        <w:rPr>
          <w:rFonts w:ascii="Times New Roman" w:hAnsi="Times New Roman"/>
          <w:sz w:val="22"/>
          <w:szCs w:val="22"/>
        </w:rPr>
        <w:t xml:space="preserve"> </w:t>
      </w:r>
      <w:r w:rsidR="00243420">
        <w:rPr>
          <w:rFonts w:ascii="Times New Roman" w:hAnsi="Times New Roman"/>
          <w:sz w:val="22"/>
          <w:szCs w:val="22"/>
        </w:rPr>
        <w:t>del</w:t>
      </w:r>
      <w:r w:rsidR="000005DA" w:rsidRPr="00742136">
        <w:rPr>
          <w:rFonts w:ascii="Times New Roman" w:hAnsi="Times New Roman"/>
          <w:sz w:val="22"/>
          <w:szCs w:val="22"/>
        </w:rPr>
        <w:t xml:space="preserve">le operazioni di gara per consentire, </w:t>
      </w:r>
      <w:r w:rsidR="000005DA" w:rsidRPr="00742136">
        <w:rPr>
          <w:rFonts w:ascii="Times New Roman" w:hAnsi="Times New Roman"/>
          <w:b/>
          <w:bCs/>
          <w:sz w:val="22"/>
          <w:szCs w:val="22"/>
        </w:rPr>
        <w:t>in una o più sedute riservate</w:t>
      </w:r>
      <w:r w:rsidR="000005DA" w:rsidRPr="00742136">
        <w:rPr>
          <w:rFonts w:ascii="Times New Roman" w:hAnsi="Times New Roman"/>
          <w:sz w:val="22"/>
          <w:szCs w:val="22"/>
        </w:rPr>
        <w:t xml:space="preserve">, di procedere all’esame della documentazione contenuta nella </w:t>
      </w:r>
      <w:r w:rsidR="000005DA" w:rsidRPr="00742136">
        <w:rPr>
          <w:rFonts w:ascii="Times New Roman" w:hAnsi="Times New Roman"/>
          <w:b/>
          <w:bCs/>
          <w:sz w:val="22"/>
          <w:szCs w:val="22"/>
        </w:rPr>
        <w:t xml:space="preserve">busta “B Offerta Tecnica” </w:t>
      </w:r>
      <w:r w:rsidR="000005DA" w:rsidRPr="00742136">
        <w:rPr>
          <w:rFonts w:ascii="Times New Roman" w:hAnsi="Times New Roman"/>
          <w:sz w:val="22"/>
          <w:szCs w:val="22"/>
        </w:rPr>
        <w:t>ed alla valutazione e attribuzione dei relativi punteggi, in base ai criteri indicati nel presente disciplinare.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In una successiva </w:t>
      </w:r>
      <w:r w:rsidRPr="00742136">
        <w:rPr>
          <w:rFonts w:ascii="Times New Roman" w:hAnsi="Times New Roman"/>
          <w:b/>
          <w:bCs/>
          <w:sz w:val="22"/>
          <w:szCs w:val="22"/>
        </w:rPr>
        <w:t xml:space="preserve">seduta pubblica </w:t>
      </w:r>
      <w:r w:rsidRPr="00742136">
        <w:rPr>
          <w:rFonts w:ascii="Times New Roman" w:hAnsi="Times New Roman"/>
          <w:sz w:val="22"/>
          <w:szCs w:val="22"/>
        </w:rPr>
        <w:t>di gara, la Commissione di Gara: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a) dà lettura ai presenti dei punteggi attribuiti a ciascun concorrente;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b) procede all’apertura della </w:t>
      </w:r>
      <w:r w:rsidRPr="00742136">
        <w:rPr>
          <w:rFonts w:ascii="Times New Roman" w:hAnsi="Times New Roman"/>
          <w:b/>
          <w:bCs/>
          <w:sz w:val="22"/>
          <w:szCs w:val="22"/>
        </w:rPr>
        <w:t xml:space="preserve">“Busta C - Offerta Economica” </w:t>
      </w:r>
      <w:r w:rsidR="002D42BE" w:rsidRPr="00742136">
        <w:rPr>
          <w:rFonts w:ascii="Times New Roman" w:hAnsi="Times New Roman"/>
          <w:sz w:val="22"/>
          <w:szCs w:val="22"/>
        </w:rPr>
        <w:t xml:space="preserve">e </w:t>
      </w:r>
      <w:r w:rsidRPr="00742136">
        <w:rPr>
          <w:rFonts w:ascii="Times New Roman" w:hAnsi="Times New Roman"/>
          <w:sz w:val="22"/>
          <w:szCs w:val="22"/>
        </w:rPr>
        <w:t>procede all’attribuzione del rispettivo punteggio, sulla base del ribasso offerto dai concorrenti rimasti in gara.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Al termine di tale operazione si procederà alla formazione di una graduatoria dell'offerta economicamente più vantaggiosa. Si procederà, ai sensi dell’art. 97, comma 3, D.Lgs. 50/2016, quindi alla verifica della congruità delle offerte in relazione alle quali sia i punti relativi al prezzo, sia la somma dei punti relativi agli altri elementi di valutazione siano entrambi pari o superiori ai quattro quinti dei corrispondenti punti massimi previsti, così come previsto dal D.Lgs n.50/2016.</w:t>
      </w:r>
    </w:p>
    <w:p w:rsidR="000005DA" w:rsidRPr="00742136" w:rsidRDefault="000005DA" w:rsidP="000005DA">
      <w:pPr>
        <w:autoSpaceDE w:val="0"/>
        <w:autoSpaceDN w:val="0"/>
        <w:adjustRightInd w:val="0"/>
        <w:jc w:val="both"/>
        <w:rPr>
          <w:rFonts w:ascii="Times New Roman" w:hAnsi="Times New Roman"/>
          <w:sz w:val="22"/>
          <w:szCs w:val="22"/>
        </w:rPr>
      </w:pP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L’Amministrazione – ove lo ritenga necessario - valuterà la congruità di ogni altra offerta che, in base ad elementi specifici, appaia anormalmente bassa.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Qualora una o più offerte dovessero risultare anomale, la seduta di gara sarà sospesa al fine di poter attivare le procedure previste all’uopo dal D. Lgs. n.50/2016.</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L’esito dell’eventuale procedimento di verifica delle offerte anomale sarà comunicato in occasione dell’ultima seduta pubblica, che avrà ad oggetto l’eventuale esclusione delle offerte ritenute anomale e l’individuazione dell’offerta economicamente più vantaggiosa.</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L’aggiudicazione avverrà con l’approvazione dei verbali e degli atti di gara e divent</w:t>
      </w:r>
      <w:r w:rsidR="00970F20" w:rsidRPr="00742136">
        <w:rPr>
          <w:rFonts w:ascii="Times New Roman" w:hAnsi="Times New Roman"/>
          <w:sz w:val="22"/>
          <w:szCs w:val="22"/>
        </w:rPr>
        <w:t>erà</w:t>
      </w:r>
      <w:r w:rsidRPr="00742136">
        <w:rPr>
          <w:rFonts w:ascii="Times New Roman" w:hAnsi="Times New Roman"/>
          <w:sz w:val="22"/>
          <w:szCs w:val="22"/>
        </w:rPr>
        <w:t xml:space="preserve"> efficace dopo la verifica dei prescritti requisiti previsti dalle vigenti disposizioni di legge.</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Tutta la documentazione inviata dai concorrenti alla gara resta acquisita agli atti della stazione appaltante e non verrà restituita neanche parzialmente alle Imprese non aggiudicatarie ad eccezione della cauzione provvisoria che verrà restituita nei termini di legge. Con la presentazione dell’offerta, l’Impresa implicitamente accetta senza riserve o eccezioni le norme e le condizioni contenute nel bando di gara, nel presente disciplinare, ne</w:t>
      </w:r>
      <w:r w:rsidR="00970F20" w:rsidRPr="00742136">
        <w:rPr>
          <w:rFonts w:ascii="Times New Roman" w:hAnsi="Times New Roman"/>
          <w:sz w:val="22"/>
          <w:szCs w:val="22"/>
        </w:rPr>
        <w:t>i suoi allegati, nel capitolato.</w:t>
      </w:r>
    </w:p>
    <w:p w:rsidR="000005DA" w:rsidRPr="00742136" w:rsidRDefault="000005DA" w:rsidP="000005DA">
      <w:pPr>
        <w:autoSpaceDE w:val="0"/>
        <w:autoSpaceDN w:val="0"/>
        <w:adjustRightInd w:val="0"/>
        <w:jc w:val="both"/>
        <w:rPr>
          <w:rFonts w:ascii="Times New Roman" w:hAnsi="Times New Roman"/>
          <w:sz w:val="22"/>
          <w:szCs w:val="22"/>
        </w:rPr>
      </w:pPr>
    </w:p>
    <w:p w:rsidR="000005DA" w:rsidRPr="00742136" w:rsidRDefault="000005DA" w:rsidP="000005DA">
      <w:pPr>
        <w:autoSpaceDE w:val="0"/>
        <w:autoSpaceDN w:val="0"/>
        <w:adjustRightInd w:val="0"/>
        <w:jc w:val="both"/>
        <w:rPr>
          <w:rFonts w:ascii="Times New Roman" w:hAnsi="Times New Roman"/>
          <w:b/>
          <w:sz w:val="22"/>
          <w:szCs w:val="22"/>
          <w:u w:val="single"/>
        </w:rPr>
      </w:pPr>
      <w:r w:rsidRPr="00742136">
        <w:rPr>
          <w:rFonts w:ascii="Times New Roman" w:hAnsi="Times New Roman"/>
          <w:b/>
          <w:sz w:val="22"/>
          <w:szCs w:val="22"/>
          <w:u w:val="single"/>
        </w:rPr>
        <w:t>7. ALTRE INFORMAZIONI</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p>
    <w:p w:rsidR="000005DA" w:rsidRPr="00742136" w:rsidRDefault="00970F20"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r w:rsidR="000005DA" w:rsidRPr="00742136">
        <w:rPr>
          <w:rFonts w:ascii="Times New Roman" w:hAnsi="Times New Roman"/>
          <w:sz w:val="22"/>
          <w:szCs w:val="22"/>
        </w:rPr>
        <w:t>In caso di offerte che ottengano il medesimo punteggio complessivo finale, sarà dichiarato aggiudicatario il concorrente che avrà ottenuto il punteggio più alto nell’elemento tecnico.</w:t>
      </w:r>
    </w:p>
    <w:p w:rsidR="000005DA" w:rsidRPr="00742136" w:rsidRDefault="000005DA" w:rsidP="000005DA">
      <w:pPr>
        <w:autoSpaceDE w:val="0"/>
        <w:autoSpaceDN w:val="0"/>
        <w:adjustRightInd w:val="0"/>
        <w:jc w:val="both"/>
        <w:rPr>
          <w:rFonts w:ascii="Times New Roman" w:hAnsi="Times New Roman"/>
          <w:sz w:val="22"/>
          <w:szCs w:val="22"/>
        </w:rPr>
      </w:pPr>
      <w:r w:rsidRPr="00742136">
        <w:rPr>
          <w:rFonts w:ascii="Times New Roman" w:hAnsi="Times New Roman"/>
          <w:sz w:val="22"/>
          <w:szCs w:val="22"/>
        </w:rPr>
        <w:t>In caso di ulteriore parità si procederà all’aggiudicazione provvisoria mediante sorteggio.</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L’aggiudicatario deve prestare cauzione definitiva nella misura e nei modi previsti dal dlgs</w:t>
      </w:r>
      <w:r w:rsidR="00130C31" w:rsidRPr="00742136">
        <w:rPr>
          <w:rFonts w:ascii="Times New Roman" w:hAnsi="Times New Roman"/>
          <w:sz w:val="22"/>
          <w:szCs w:val="22"/>
        </w:rPr>
        <w:t xml:space="preserve"> </w:t>
      </w:r>
      <w:r w:rsidRPr="00742136">
        <w:rPr>
          <w:rFonts w:ascii="Times New Roman" w:hAnsi="Times New Roman"/>
          <w:sz w:val="22"/>
          <w:szCs w:val="22"/>
        </w:rPr>
        <w:t>n.50/2016 .</w:t>
      </w:r>
    </w:p>
    <w:p w:rsidR="000005DA" w:rsidRPr="00742136" w:rsidRDefault="00243420" w:rsidP="00CC2604">
      <w:pPr>
        <w:autoSpaceDE w:val="0"/>
        <w:autoSpaceDN w:val="0"/>
        <w:adjustRightInd w:val="0"/>
        <w:jc w:val="both"/>
        <w:rPr>
          <w:rFonts w:ascii="Times New Roman" w:hAnsi="Times New Roman"/>
          <w:sz w:val="22"/>
          <w:szCs w:val="22"/>
        </w:rPr>
      </w:pPr>
      <w:r>
        <w:rPr>
          <w:rFonts w:ascii="Times New Roman" w:hAnsi="Times New Roman"/>
          <w:sz w:val="22"/>
          <w:szCs w:val="22"/>
        </w:rPr>
        <w:t xml:space="preserve">. </w:t>
      </w:r>
      <w:r w:rsidR="000005DA" w:rsidRPr="00742136">
        <w:rPr>
          <w:rFonts w:ascii="Times New Roman" w:hAnsi="Times New Roman"/>
          <w:sz w:val="22"/>
          <w:szCs w:val="22"/>
        </w:rPr>
        <w:t>L’aggiudicatario è tenuto altresì a versare alla stazione appaltante l’importo dell’1,5% dell’importo netto di contratto per spese della Centrale Unica di Committenza;</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lastRenderedPageBreak/>
        <w:t>· Le autocertificazioni,</w:t>
      </w:r>
      <w:r w:rsidR="00223ABA" w:rsidRPr="00742136">
        <w:rPr>
          <w:rFonts w:ascii="Times New Roman" w:hAnsi="Times New Roman"/>
          <w:sz w:val="22"/>
          <w:szCs w:val="22"/>
        </w:rPr>
        <w:t xml:space="preserve"> </w:t>
      </w:r>
      <w:r w:rsidRPr="00742136">
        <w:rPr>
          <w:rFonts w:ascii="Times New Roman" w:hAnsi="Times New Roman"/>
          <w:sz w:val="22"/>
          <w:szCs w:val="22"/>
        </w:rPr>
        <w:t>le certificazioni,</w:t>
      </w:r>
      <w:r w:rsidR="00223ABA" w:rsidRPr="00742136">
        <w:rPr>
          <w:rFonts w:ascii="Times New Roman" w:hAnsi="Times New Roman"/>
          <w:sz w:val="22"/>
          <w:szCs w:val="22"/>
        </w:rPr>
        <w:t xml:space="preserve"> </w:t>
      </w:r>
      <w:r w:rsidRPr="00742136">
        <w:rPr>
          <w:rFonts w:ascii="Times New Roman" w:hAnsi="Times New Roman"/>
          <w:sz w:val="22"/>
          <w:szCs w:val="22"/>
        </w:rPr>
        <w:t>i documenti e l’offerta devono essere in lingua italiana;</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I corrispettivi saranno pagati con le modalità previste dal capitolato tecnico</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w:t>
      </w:r>
      <w:r w:rsidR="00414AD4">
        <w:rPr>
          <w:rFonts w:ascii="Times New Roman" w:hAnsi="Times New Roman"/>
          <w:sz w:val="22"/>
          <w:szCs w:val="22"/>
        </w:rPr>
        <w:t xml:space="preserve"> </w:t>
      </w:r>
      <w:r w:rsidRPr="00742136">
        <w:rPr>
          <w:rFonts w:ascii="Times New Roman" w:hAnsi="Times New Roman"/>
          <w:sz w:val="22"/>
          <w:szCs w:val="22"/>
        </w:rPr>
        <w:t xml:space="preserve">Il Comune di Sorrento si riserva la facoltà di non procedere alla aggiudicazione definitiva per motivate ragioni . Il </w:t>
      </w:r>
      <w:r w:rsidR="00243420">
        <w:rPr>
          <w:rFonts w:ascii="Times New Roman" w:hAnsi="Times New Roman"/>
          <w:sz w:val="22"/>
          <w:szCs w:val="22"/>
        </w:rPr>
        <w:t>C</w:t>
      </w:r>
      <w:r w:rsidRPr="00742136">
        <w:rPr>
          <w:rFonts w:ascii="Times New Roman" w:hAnsi="Times New Roman"/>
          <w:sz w:val="22"/>
          <w:szCs w:val="22"/>
        </w:rPr>
        <w:t xml:space="preserve">omune di Sorrento si riserva altresì la facoltà di procedere all’avvio del servizio anche nelle </w:t>
      </w:r>
      <w:r w:rsidR="00414AD4">
        <w:rPr>
          <w:rFonts w:ascii="Times New Roman" w:hAnsi="Times New Roman"/>
          <w:sz w:val="22"/>
          <w:szCs w:val="22"/>
        </w:rPr>
        <w:t>more della stipula del contratto</w:t>
      </w:r>
      <w:r w:rsidRPr="00742136">
        <w:rPr>
          <w:rFonts w:ascii="Times New Roman" w:hAnsi="Times New Roman"/>
          <w:sz w:val="22"/>
          <w:szCs w:val="22"/>
        </w:rPr>
        <w:t>,</w:t>
      </w:r>
      <w:r w:rsidR="00414AD4">
        <w:rPr>
          <w:rFonts w:ascii="Times New Roman" w:hAnsi="Times New Roman"/>
          <w:sz w:val="22"/>
          <w:szCs w:val="22"/>
        </w:rPr>
        <w:t xml:space="preserve"> </w:t>
      </w:r>
      <w:r w:rsidRPr="00742136">
        <w:rPr>
          <w:rFonts w:ascii="Times New Roman" w:hAnsi="Times New Roman"/>
          <w:sz w:val="22"/>
          <w:szCs w:val="22"/>
        </w:rPr>
        <w:t>al fine di evitare interruzioni dello stesso;</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Per tutte le eventuali controversie è competente il foro di Torre Annunziata.</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Tutte le dichiarazioni devono essere rese ai sensi del D.P.R. 445/2000 e devono contenere l’esplicito richiamo alle sanzioni penali previste dall’art.76 per l’ipotesi di falsità in atti e dichiarazioni mendaci vi indicate</w:t>
      </w:r>
      <w:r w:rsidR="00414AD4">
        <w:rPr>
          <w:rFonts w:ascii="Times New Roman" w:hAnsi="Times New Roman"/>
          <w:sz w:val="22"/>
          <w:szCs w:val="22"/>
        </w:rPr>
        <w:t>.</w:t>
      </w:r>
      <w:r w:rsidRPr="00742136">
        <w:rPr>
          <w:rFonts w:ascii="Times New Roman" w:hAnsi="Times New Roman"/>
          <w:sz w:val="22"/>
          <w:szCs w:val="22"/>
        </w:rPr>
        <w:t xml:space="preserve"> In tal senso dovrà essere resa anche la dichiarazione di conformità delle copie trasmesse ai fini dell’autenticità prevista dall’art.19 del D.P.R. 445/2000 e pertanto non sarà ritenuta sufficiente la sola dicitura “per copia conforme”,apposta sulle copie stesse.</w:t>
      </w:r>
    </w:p>
    <w:p w:rsidR="00D66062" w:rsidRPr="00742136" w:rsidRDefault="00D66062" w:rsidP="00CC2604">
      <w:pPr>
        <w:autoSpaceDE w:val="0"/>
        <w:autoSpaceDN w:val="0"/>
        <w:adjustRightInd w:val="0"/>
        <w:jc w:val="both"/>
        <w:rPr>
          <w:rFonts w:ascii="Times New Roman" w:hAnsi="Times New Roman"/>
          <w:sz w:val="22"/>
          <w:szCs w:val="22"/>
        </w:rPr>
      </w:pPr>
      <w:r w:rsidRPr="00243420">
        <w:rPr>
          <w:rFonts w:ascii="Times New Roman" w:hAnsi="Times New Roman"/>
          <w:sz w:val="22"/>
          <w:szCs w:val="22"/>
        </w:rPr>
        <w:t>Il Comune consentirà l’accesso agli atti elaborati dai concorrenti nel rispetto di quanto previsto dall’art.53 del D.Lgs..50/2016.</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Il Responsabile del Procedimento per la fase antec</w:t>
      </w:r>
      <w:r w:rsidR="00A464C7">
        <w:rPr>
          <w:rFonts w:ascii="Times New Roman" w:hAnsi="Times New Roman"/>
          <w:sz w:val="22"/>
          <w:szCs w:val="22"/>
        </w:rPr>
        <w:t xml:space="preserve">edente e successiva alla gara è </w:t>
      </w:r>
      <w:r w:rsidR="00F06E33">
        <w:rPr>
          <w:rFonts w:ascii="Times New Roman" w:hAnsi="Times New Roman"/>
          <w:sz w:val="22"/>
          <w:szCs w:val="22"/>
        </w:rPr>
        <w:t>la dott.ssa Maria Elena Borrelli – Istruttore Direttivo</w:t>
      </w:r>
      <w:r w:rsidRPr="00414AD4">
        <w:rPr>
          <w:rFonts w:ascii="Times New Roman" w:hAnsi="Times New Roman"/>
          <w:sz w:val="22"/>
          <w:szCs w:val="22"/>
        </w:rPr>
        <w:t xml:space="preserve"> del Comune di Sorrento (Na);</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Ai sensi di legge tutte le comunicazione e gli scambi di informazioni tra la Stazione Appaltante ed i concorrenti avverranno a mezzo PEC. In particolare l’esito della gara sarà comunicato a tutte le imprese partecipanti a mezzo PEC all’indirizzo indicato dai concorrenti;</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Ai sensi dell’art.13 del D.</w:t>
      </w:r>
      <w:r w:rsidR="00130C31" w:rsidRPr="00742136">
        <w:rPr>
          <w:rFonts w:ascii="Times New Roman" w:hAnsi="Times New Roman"/>
          <w:sz w:val="22"/>
          <w:szCs w:val="22"/>
        </w:rPr>
        <w:t>lgs</w:t>
      </w:r>
      <w:r w:rsidRPr="00742136">
        <w:rPr>
          <w:rFonts w:ascii="Times New Roman" w:hAnsi="Times New Roman"/>
          <w:sz w:val="22"/>
          <w:szCs w:val="22"/>
        </w:rPr>
        <w:t xml:space="preserve"> n.196/2003, i dati forniti dai concorrenti saranno trattati dal</w:t>
      </w:r>
      <w:r w:rsidR="00130C31" w:rsidRPr="00742136">
        <w:rPr>
          <w:rFonts w:ascii="Times New Roman" w:hAnsi="Times New Roman"/>
          <w:sz w:val="22"/>
          <w:szCs w:val="22"/>
        </w:rPr>
        <w:t xml:space="preserve"> </w:t>
      </w:r>
      <w:r w:rsidRPr="00742136">
        <w:rPr>
          <w:rFonts w:ascii="Times New Roman" w:hAnsi="Times New Roman"/>
          <w:sz w:val="22"/>
          <w:szCs w:val="22"/>
        </w:rPr>
        <w:t>Comune di Sorrento (Na) per il tramite della CUCPS, anche con l’uso di procedure informatizzate, secondo principi di correttezza, liceità e trasparenza, esclusivamente in funzione e per finalità attinenti la gara e saranno conservati presso le sedi competenti dell’Amministrazione Comunale Competente.</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Il conferimento ed il trattamento dei dati previsti dal bando, dal presente disciplinare e dal</w:t>
      </w:r>
      <w:r w:rsidR="00414AD4">
        <w:rPr>
          <w:rFonts w:ascii="Times New Roman" w:hAnsi="Times New Roman"/>
          <w:sz w:val="22"/>
          <w:szCs w:val="22"/>
        </w:rPr>
        <w:t xml:space="preserve"> </w:t>
      </w:r>
      <w:r w:rsidRPr="00742136">
        <w:rPr>
          <w:rFonts w:ascii="Times New Roman" w:hAnsi="Times New Roman"/>
          <w:sz w:val="22"/>
          <w:szCs w:val="22"/>
        </w:rPr>
        <w:t>capitolato tecnico è obbligatorio, pena l’esclusione dalla gara</w:t>
      </w:r>
      <w:r w:rsidR="00414AD4">
        <w:rPr>
          <w:rFonts w:ascii="Times New Roman" w:hAnsi="Times New Roman"/>
          <w:sz w:val="22"/>
          <w:szCs w:val="22"/>
        </w:rPr>
        <w:t>,</w:t>
      </w:r>
      <w:r w:rsidRPr="00742136">
        <w:rPr>
          <w:rFonts w:ascii="Times New Roman" w:hAnsi="Times New Roman"/>
          <w:sz w:val="22"/>
          <w:szCs w:val="22"/>
        </w:rPr>
        <w:t xml:space="preserve"> e pertanto la presentazione dell’istanza di partecipazione sarà intesa quale esplicita manifestazione di consenso del trattamento. Agli interessati sarà comunque garantito l’esercizio dei diritti di cui all’art. 7 del D.Leg.vo 196/2003.</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L’Amministrazione potrà comunicare i dati raccolti ai soggetti aventi titolo ai sensi della legge 241/1990 che ne facciano richiesta nonché agli Enti previdenziali e assistenziali ed agli organi dell’autorità amministrativa e giudiziaria per l’assolvimento degli adempimenti previsti dalla normativa vigente.</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Titolare del trattamento è il comune di Sorrento (Na);</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Tutte le attività successive all’aggiudicazione, dalla stipula del contratto alla ultimazione del servizio, verranno espletate dal comune di Sorrento.</w:t>
      </w: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Il Bando di gara, il disciplinare di gara, il capitolato tecnico, sono scaricabili dal sito </w:t>
      </w:r>
      <w:hyperlink r:id="rId8" w:history="1">
        <w:r w:rsidRPr="00742136">
          <w:rPr>
            <w:rStyle w:val="Collegamentoipertestuale"/>
            <w:rFonts w:ascii="Times New Roman" w:hAnsi="Times New Roman"/>
            <w:sz w:val="22"/>
            <w:szCs w:val="22"/>
          </w:rPr>
          <w:t>www.comune.sorrento</w:t>
        </w:r>
      </w:hyperlink>
      <w:r w:rsidRPr="00742136">
        <w:rPr>
          <w:rFonts w:ascii="Times New Roman" w:hAnsi="Times New Roman"/>
          <w:sz w:val="22"/>
          <w:szCs w:val="22"/>
        </w:rPr>
        <w:t>.</w:t>
      </w:r>
    </w:p>
    <w:p w:rsidR="000005DA" w:rsidRPr="00742136" w:rsidRDefault="000005DA" w:rsidP="00CC2604">
      <w:pPr>
        <w:autoSpaceDE w:val="0"/>
        <w:autoSpaceDN w:val="0"/>
        <w:adjustRightInd w:val="0"/>
        <w:jc w:val="both"/>
        <w:rPr>
          <w:rFonts w:ascii="Times New Roman" w:hAnsi="Times New Roman"/>
          <w:sz w:val="22"/>
          <w:szCs w:val="22"/>
        </w:rPr>
      </w:pPr>
    </w:p>
    <w:p w:rsidR="000005DA" w:rsidRPr="00742136" w:rsidRDefault="000005DA" w:rsidP="00CC2604">
      <w:pPr>
        <w:autoSpaceDE w:val="0"/>
        <w:autoSpaceDN w:val="0"/>
        <w:adjustRightInd w:val="0"/>
        <w:jc w:val="both"/>
        <w:rPr>
          <w:rFonts w:ascii="Times New Roman" w:hAnsi="Times New Roman"/>
          <w:sz w:val="22"/>
          <w:szCs w:val="22"/>
        </w:rPr>
      </w:pPr>
      <w:r w:rsidRPr="00742136">
        <w:rPr>
          <w:rFonts w:ascii="Times New Roman" w:hAnsi="Times New Roman"/>
          <w:sz w:val="22"/>
          <w:szCs w:val="22"/>
        </w:rPr>
        <w:t xml:space="preserve"> </w:t>
      </w:r>
    </w:p>
    <w:p w:rsidR="00E80D82" w:rsidRPr="00742136" w:rsidRDefault="00E80D82" w:rsidP="00CC2604">
      <w:pPr>
        <w:pStyle w:val="Intestazione"/>
        <w:tabs>
          <w:tab w:val="clear" w:pos="4819"/>
          <w:tab w:val="clear" w:pos="9638"/>
        </w:tabs>
        <w:spacing w:line="280" w:lineRule="exact"/>
        <w:jc w:val="both"/>
        <w:rPr>
          <w:rFonts w:ascii="Times New Roman" w:hAnsi="Times New Roman"/>
          <w:sz w:val="22"/>
          <w:szCs w:val="22"/>
        </w:rPr>
      </w:pPr>
    </w:p>
    <w:p w:rsidR="00F74C77" w:rsidRPr="00742136" w:rsidRDefault="00F74C77" w:rsidP="00CC2604">
      <w:pPr>
        <w:ind w:left="5664"/>
        <w:jc w:val="both"/>
        <w:rPr>
          <w:rFonts w:ascii="Times New Roman" w:eastAsia="Times New Roman" w:hAnsi="Times New Roman"/>
          <w:color w:val="000000"/>
          <w:sz w:val="22"/>
          <w:szCs w:val="22"/>
        </w:rPr>
      </w:pPr>
    </w:p>
    <w:p w:rsidR="00F74C77" w:rsidRPr="00742136" w:rsidRDefault="00F74C77" w:rsidP="00F74C77">
      <w:pPr>
        <w:pStyle w:val="Intestazione"/>
        <w:tabs>
          <w:tab w:val="clear" w:pos="4819"/>
          <w:tab w:val="clear" w:pos="9638"/>
        </w:tabs>
        <w:spacing w:line="280" w:lineRule="exact"/>
        <w:ind w:left="5664" w:firstLine="708"/>
        <w:rPr>
          <w:rFonts w:ascii="Times New Roman" w:eastAsia="Times New Roman" w:hAnsi="Times New Roman"/>
          <w:color w:val="000000"/>
          <w:sz w:val="22"/>
          <w:szCs w:val="22"/>
        </w:rPr>
      </w:pPr>
    </w:p>
    <w:p w:rsidR="00E80D82" w:rsidRPr="00742136" w:rsidRDefault="00E80D82">
      <w:pPr>
        <w:pStyle w:val="Intestazione"/>
        <w:tabs>
          <w:tab w:val="clear" w:pos="4819"/>
          <w:tab w:val="clear" w:pos="9638"/>
        </w:tabs>
        <w:spacing w:line="280" w:lineRule="exact"/>
        <w:rPr>
          <w:rFonts w:ascii="Times New Roman" w:hAnsi="Times New Roman"/>
          <w:sz w:val="22"/>
          <w:szCs w:val="22"/>
        </w:rPr>
      </w:pPr>
    </w:p>
    <w:sectPr w:rsidR="00E80D82" w:rsidRPr="00742136" w:rsidSect="00142E30">
      <w:headerReference w:type="even" r:id="rId9"/>
      <w:headerReference w:type="default" r:id="rId10"/>
      <w:footerReference w:type="even" r:id="rId11"/>
      <w:footerReference w:type="default" r:id="rId12"/>
      <w:headerReference w:type="first" r:id="rId13"/>
      <w:footerReference w:type="first" r:id="rId14"/>
      <w:pgSz w:w="11906" w:h="16838"/>
      <w:pgMar w:top="1662" w:right="1021" w:bottom="822" w:left="1021" w:header="794" w:footer="0"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8AF" w:rsidRDefault="002D78AF" w:rsidP="00E80D82">
      <w:r>
        <w:separator/>
      </w:r>
    </w:p>
  </w:endnote>
  <w:endnote w:type="continuationSeparator" w:id="0">
    <w:p w:rsidR="002D78AF" w:rsidRDefault="002D78AF" w:rsidP="00E80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panose1 w:val="020206030504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0" w:rsidRDefault="00142E3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D82" w:rsidRPr="00F74C77" w:rsidRDefault="00E80D82">
    <w:pPr>
      <w:pStyle w:val="Pidipagina"/>
      <w:jc w:val="center"/>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0" w:rsidRDefault="00142E3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8AF" w:rsidRDefault="002D78AF" w:rsidP="00E80D82">
      <w:r>
        <w:separator/>
      </w:r>
    </w:p>
  </w:footnote>
  <w:footnote w:type="continuationSeparator" w:id="0">
    <w:p w:rsidR="002D78AF" w:rsidRDefault="002D78AF" w:rsidP="00E80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0" w:rsidRDefault="00142E3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9C9" w:rsidRPr="009C40B9" w:rsidRDefault="008D09C9" w:rsidP="008D09C9">
    <w:pPr>
      <w:jc w:val="center"/>
      <w:rPr>
        <w:rFonts w:ascii="Arial" w:hAnsi="Arial" w:cs="Arial"/>
        <w:b/>
        <w:sz w:val="20"/>
      </w:rPr>
    </w:pPr>
    <w:r w:rsidRPr="009C40B9">
      <w:rPr>
        <w:rFonts w:ascii="Arial" w:hAnsi="Arial" w:cs="Arial"/>
        <w:b/>
        <w:sz w:val="20"/>
      </w:rPr>
      <w:t>CENTRALE UNICA DI COMMITTENZA DELLA PENISOLA SORRENTINA</w:t>
    </w:r>
  </w:p>
  <w:p w:rsidR="008D09C9" w:rsidRPr="009C40B9" w:rsidRDefault="008D09C9" w:rsidP="008D09C9">
    <w:pPr>
      <w:jc w:val="center"/>
      <w:rPr>
        <w:rFonts w:ascii="Arial" w:hAnsi="Arial" w:cs="Arial"/>
        <w:sz w:val="20"/>
      </w:rPr>
    </w:pPr>
    <w:r w:rsidRPr="009C40B9">
      <w:rPr>
        <w:rFonts w:ascii="Arial" w:hAnsi="Arial" w:cs="Arial"/>
        <w:sz w:val="20"/>
      </w:rPr>
      <w:t xml:space="preserve">Comuni di </w:t>
    </w:r>
    <w:r>
      <w:rPr>
        <w:rFonts w:ascii="Arial" w:hAnsi="Arial" w:cs="Arial"/>
        <w:sz w:val="20"/>
      </w:rPr>
      <w:t xml:space="preserve">Massa Lubrense, Piano di Sorrento, </w:t>
    </w:r>
    <w:r w:rsidRPr="009C40B9">
      <w:rPr>
        <w:rFonts w:ascii="Arial" w:hAnsi="Arial" w:cs="Arial"/>
        <w:sz w:val="20"/>
      </w:rPr>
      <w:t>Sant’Agnello e Sorrento</w:t>
    </w:r>
  </w:p>
  <w:p w:rsidR="008D09C9" w:rsidRPr="009C40B9" w:rsidRDefault="008D09C9" w:rsidP="008D09C9">
    <w:pPr>
      <w:jc w:val="center"/>
      <w:rPr>
        <w:rFonts w:ascii="Arial" w:hAnsi="Arial" w:cs="Arial"/>
        <w:sz w:val="20"/>
      </w:rPr>
    </w:pPr>
    <w:r w:rsidRPr="009C40B9">
      <w:rPr>
        <w:rFonts w:ascii="Arial" w:hAnsi="Arial" w:cs="Arial"/>
        <w:sz w:val="20"/>
      </w:rPr>
      <w:t>Comune Capo-fila: Sorrento</w:t>
    </w:r>
  </w:p>
  <w:p w:rsidR="008D09C9" w:rsidRPr="009C40B9" w:rsidRDefault="008D09C9" w:rsidP="008D09C9">
    <w:pPr>
      <w:jc w:val="center"/>
      <w:rPr>
        <w:rFonts w:ascii="Arial" w:hAnsi="Arial" w:cs="Arial"/>
        <w:sz w:val="20"/>
      </w:rPr>
    </w:pPr>
    <w:r w:rsidRPr="009C40B9">
      <w:rPr>
        <w:rFonts w:ascii="Arial" w:hAnsi="Arial" w:cs="Arial"/>
        <w:sz w:val="20"/>
      </w:rPr>
      <w:t>Piazza Sant’Antonino n</w:t>
    </w:r>
    <w:r>
      <w:rPr>
        <w:rFonts w:ascii="Arial" w:hAnsi="Arial" w:cs="Arial"/>
        <w:sz w:val="20"/>
      </w:rPr>
      <w:t xml:space="preserve"> </w:t>
    </w:r>
    <w:r w:rsidRPr="009C40B9">
      <w:rPr>
        <w:rFonts w:ascii="Arial" w:hAnsi="Arial" w:cs="Arial"/>
        <w:sz w:val="20"/>
      </w:rPr>
      <w:t xml:space="preserve"> 1/14 – 80067 – Sorrento – (Na) –</w:t>
    </w:r>
  </w:p>
  <w:p w:rsidR="008D09C9" w:rsidRDefault="008D09C9" w:rsidP="008D09C9">
    <w:pPr>
      <w:jc w:val="center"/>
      <w:rPr>
        <w:rFonts w:ascii="Arial" w:hAnsi="Arial" w:cs="Arial"/>
        <w:b/>
        <w:sz w:val="20"/>
      </w:rPr>
    </w:pPr>
    <w:r w:rsidRPr="009C40B9">
      <w:rPr>
        <w:rFonts w:ascii="Arial" w:hAnsi="Arial" w:cs="Arial"/>
        <w:b/>
        <w:sz w:val="20"/>
      </w:rPr>
      <w:t>CODICE AUSA 0000550842</w:t>
    </w:r>
  </w:p>
  <w:p w:rsidR="00E80D82" w:rsidRDefault="00E80D82" w:rsidP="00343AD6">
    <w:pPr>
      <w:pStyle w:val="Pidipagina"/>
      <w:spacing w:line="260" w:lineRule="atLeast"/>
      <w:rPr>
        <w:caps/>
      </w:rPr>
    </w:pPr>
  </w:p>
  <w:p w:rsidR="00142E30" w:rsidRDefault="00142E30" w:rsidP="00343AD6">
    <w:pPr>
      <w:pStyle w:val="Pidipagina"/>
      <w:spacing w:line="260" w:lineRule="atLeast"/>
      <w:rPr>
        <w:cap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30" w:rsidRDefault="00142E3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F64B03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77137F7"/>
    <w:multiLevelType w:val="hybridMultilevel"/>
    <w:tmpl w:val="844CCC26"/>
    <w:lvl w:ilvl="0" w:tplc="CB10BEDE">
      <w:numFmt w:val="bullet"/>
      <w:lvlText w:val="-"/>
      <w:lvlJc w:val="left"/>
      <w:pPr>
        <w:ind w:left="720" w:hanging="360"/>
      </w:pPr>
      <w:rPr>
        <w:rFonts w:ascii="Times New Roman" w:eastAsia="Times New Roman" w:hAnsi="Times New Roman" w:hint="default"/>
      </w:rPr>
    </w:lvl>
    <w:lvl w:ilvl="1" w:tplc="CB10BEDE">
      <w:numFmt w:val="bullet"/>
      <w:lvlText w:val="-"/>
      <w:lvlJc w:val="left"/>
      <w:pPr>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E25BFC"/>
    <w:multiLevelType w:val="hybridMultilevel"/>
    <w:tmpl w:val="35020CD6"/>
    <w:lvl w:ilvl="0" w:tplc="CB10BEDE">
      <w:numFmt w:val="bullet"/>
      <w:lvlText w:val="-"/>
      <w:lvlJc w:val="left"/>
      <w:pPr>
        <w:ind w:left="720" w:hanging="360"/>
      </w:pPr>
      <w:rPr>
        <w:rFonts w:ascii="Times New Roman" w:eastAsia="Times New Roman" w:hAnsi="Times New Roman" w:hint="default"/>
      </w:rPr>
    </w:lvl>
    <w:lvl w:ilvl="1" w:tplc="CB10BEDE">
      <w:numFmt w:val="bullet"/>
      <w:lvlText w:val="-"/>
      <w:lvlJc w:val="left"/>
      <w:pPr>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4A124D9"/>
    <w:multiLevelType w:val="hybridMultilevel"/>
    <w:tmpl w:val="B45E0CFC"/>
    <w:lvl w:ilvl="0" w:tplc="55482BA4">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5337B5"/>
    <w:multiLevelType w:val="hybridMultilevel"/>
    <w:tmpl w:val="B530651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DF435D7"/>
    <w:multiLevelType w:val="hybridMultilevel"/>
    <w:tmpl w:val="EEFE05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30827F6"/>
    <w:multiLevelType w:val="hybridMultilevel"/>
    <w:tmpl w:val="73BEB218"/>
    <w:lvl w:ilvl="0" w:tplc="F934F3D6">
      <w:start w:val="1"/>
      <w:numFmt w:val="lowerLetter"/>
      <w:lvlText w:val="%1."/>
      <w:lvlJc w:val="left"/>
      <w:pPr>
        <w:tabs>
          <w:tab w:val="num" w:pos="927"/>
        </w:tabs>
        <w:ind w:left="567"/>
      </w:pPr>
      <w:rPr>
        <w:rFonts w:cs="Times New Roman" w:hint="default"/>
        <w:b/>
        <w:i w:val="0"/>
      </w:rPr>
    </w:lvl>
    <w:lvl w:ilvl="1" w:tplc="04100019">
      <w:start w:val="1"/>
      <w:numFmt w:val="lowerLetter"/>
      <w:lvlText w:val="%2."/>
      <w:lvlJc w:val="left"/>
      <w:pPr>
        <w:tabs>
          <w:tab w:val="num" w:pos="2007"/>
        </w:tabs>
        <w:ind w:left="2007" w:hanging="360"/>
      </w:pPr>
      <w:rPr>
        <w:rFonts w:cs="Times New Roman"/>
      </w:rPr>
    </w:lvl>
    <w:lvl w:ilvl="2" w:tplc="0410000B">
      <w:start w:val="1"/>
      <w:numFmt w:val="bullet"/>
      <w:lvlText w:val=""/>
      <w:lvlJc w:val="left"/>
      <w:pPr>
        <w:tabs>
          <w:tab w:val="num" w:pos="2907"/>
        </w:tabs>
        <w:ind w:left="2907" w:hanging="360"/>
      </w:pPr>
      <w:rPr>
        <w:rFonts w:ascii="Wingdings" w:hAnsi="Wingdings" w:hint="default"/>
      </w:rPr>
    </w:lvl>
    <w:lvl w:ilvl="3" w:tplc="5F162DF6">
      <w:start w:val="1"/>
      <w:numFmt w:val="bullet"/>
      <w:lvlText w:val=""/>
      <w:lvlJc w:val="left"/>
      <w:pPr>
        <w:tabs>
          <w:tab w:val="num" w:pos="3484"/>
        </w:tabs>
        <w:ind w:left="3484" w:hanging="397"/>
      </w:pPr>
      <w:rPr>
        <w:rFonts w:ascii="Symbol" w:hAnsi="Symbol" w:hint="default"/>
      </w:rPr>
    </w:lvl>
    <w:lvl w:ilvl="4" w:tplc="04100019" w:tentative="1">
      <w:start w:val="1"/>
      <w:numFmt w:val="lowerLetter"/>
      <w:lvlText w:val="%5."/>
      <w:lvlJc w:val="left"/>
      <w:pPr>
        <w:tabs>
          <w:tab w:val="num" w:pos="4167"/>
        </w:tabs>
        <w:ind w:left="4167" w:hanging="360"/>
      </w:pPr>
      <w:rPr>
        <w:rFonts w:cs="Times New Roman"/>
      </w:rPr>
    </w:lvl>
    <w:lvl w:ilvl="5" w:tplc="0410001B" w:tentative="1">
      <w:start w:val="1"/>
      <w:numFmt w:val="lowerRoman"/>
      <w:lvlText w:val="%6."/>
      <w:lvlJc w:val="right"/>
      <w:pPr>
        <w:tabs>
          <w:tab w:val="num" w:pos="4887"/>
        </w:tabs>
        <w:ind w:left="4887" w:hanging="180"/>
      </w:pPr>
      <w:rPr>
        <w:rFonts w:cs="Times New Roman"/>
      </w:rPr>
    </w:lvl>
    <w:lvl w:ilvl="6" w:tplc="0410000F" w:tentative="1">
      <w:start w:val="1"/>
      <w:numFmt w:val="decimal"/>
      <w:lvlText w:val="%7."/>
      <w:lvlJc w:val="left"/>
      <w:pPr>
        <w:tabs>
          <w:tab w:val="num" w:pos="5607"/>
        </w:tabs>
        <w:ind w:left="5607" w:hanging="360"/>
      </w:pPr>
      <w:rPr>
        <w:rFonts w:cs="Times New Roman"/>
      </w:rPr>
    </w:lvl>
    <w:lvl w:ilvl="7" w:tplc="04100019" w:tentative="1">
      <w:start w:val="1"/>
      <w:numFmt w:val="lowerLetter"/>
      <w:lvlText w:val="%8."/>
      <w:lvlJc w:val="left"/>
      <w:pPr>
        <w:tabs>
          <w:tab w:val="num" w:pos="6327"/>
        </w:tabs>
        <w:ind w:left="6327" w:hanging="360"/>
      </w:pPr>
      <w:rPr>
        <w:rFonts w:cs="Times New Roman"/>
      </w:rPr>
    </w:lvl>
    <w:lvl w:ilvl="8" w:tplc="0410001B" w:tentative="1">
      <w:start w:val="1"/>
      <w:numFmt w:val="lowerRoman"/>
      <w:lvlText w:val="%9."/>
      <w:lvlJc w:val="right"/>
      <w:pPr>
        <w:tabs>
          <w:tab w:val="num" w:pos="7047"/>
        </w:tabs>
        <w:ind w:left="7047" w:hanging="180"/>
      </w:pPr>
      <w:rPr>
        <w:rFonts w:cs="Times New Roman"/>
      </w:rPr>
    </w:lvl>
  </w:abstractNum>
  <w:abstractNum w:abstractNumId="8">
    <w:nsid w:val="60AA28EC"/>
    <w:multiLevelType w:val="hybridMultilevel"/>
    <w:tmpl w:val="39EC6D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4211A27"/>
    <w:multiLevelType w:val="singleLevel"/>
    <w:tmpl w:val="4AD428B2"/>
    <w:lvl w:ilvl="0">
      <w:start w:val="1"/>
      <w:numFmt w:val="decimal"/>
      <w:lvlText w:val="%1)"/>
      <w:legacy w:legacy="1" w:legacySpace="0" w:legacyIndent="221"/>
      <w:lvlJc w:val="left"/>
      <w:rPr>
        <w:rFonts w:ascii="Times New Roman" w:hAnsi="Times New Roman" w:cs="Times New Roman" w:hint="default"/>
        <w:b/>
      </w:rPr>
    </w:lvl>
  </w:abstractNum>
  <w:abstractNum w:abstractNumId="10">
    <w:nsid w:val="64514805"/>
    <w:multiLevelType w:val="hybridMultilevel"/>
    <w:tmpl w:val="4D704578"/>
    <w:lvl w:ilvl="0" w:tplc="591CEB9C">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nsid w:val="65DB3F2E"/>
    <w:multiLevelType w:val="singleLevel"/>
    <w:tmpl w:val="D93C4B7E"/>
    <w:lvl w:ilvl="0">
      <w:start w:val="1"/>
      <w:numFmt w:val="lowerLetter"/>
      <w:lvlText w:val="%1)"/>
      <w:legacy w:legacy="1" w:legacySpace="0" w:legacyIndent="278"/>
      <w:lvlJc w:val="left"/>
      <w:rPr>
        <w:rFonts w:ascii="Times New Roman" w:hAnsi="Times New Roman" w:cs="Times New Roman" w:hint="default"/>
      </w:rPr>
    </w:lvl>
  </w:abstractNum>
  <w:num w:numId="1">
    <w:abstractNumId w:val="1"/>
  </w:num>
  <w:num w:numId="2">
    <w:abstractNumId w:val="10"/>
  </w:num>
  <w:num w:numId="3">
    <w:abstractNumId w:val="0"/>
    <w:lvlOverride w:ilvl="0">
      <w:lvl w:ilvl="0">
        <w:start w:val="65535"/>
        <w:numFmt w:val="bullet"/>
        <w:lvlText w:val="-"/>
        <w:legacy w:legacy="1" w:legacySpace="0" w:legacyIndent="168"/>
        <w:lvlJc w:val="left"/>
        <w:rPr>
          <w:rFonts w:ascii="Verdana" w:hAnsi="Verdana" w:hint="default"/>
        </w:rPr>
      </w:lvl>
    </w:lvlOverride>
  </w:num>
  <w:num w:numId="4">
    <w:abstractNumId w:val="9"/>
  </w:num>
  <w:num w:numId="5">
    <w:abstractNumId w:val="9"/>
    <w:lvlOverride w:ilvl="0">
      <w:lvl w:ilvl="0">
        <w:start w:val="1"/>
        <w:numFmt w:val="decimal"/>
        <w:lvlText w:val="%1)"/>
        <w:legacy w:legacy="1" w:legacySpace="0" w:legacyIndent="221"/>
        <w:lvlJc w:val="left"/>
        <w:rPr>
          <w:rFonts w:ascii="Times New Roman" w:hAnsi="Times New Roman" w:cs="Times New Roman" w:hint="default"/>
        </w:rPr>
      </w:lvl>
    </w:lvlOverride>
  </w:num>
  <w:num w:numId="6">
    <w:abstractNumId w:val="11"/>
  </w:num>
  <w:num w:numId="7">
    <w:abstractNumId w:val="8"/>
  </w:num>
  <w:num w:numId="8">
    <w:abstractNumId w:val="5"/>
  </w:num>
  <w:num w:numId="9">
    <w:abstractNumId w:val="2"/>
  </w:num>
  <w:num w:numId="10">
    <w:abstractNumId w:val="3"/>
  </w:num>
  <w:num w:numId="11">
    <w:abstractNumId w:val="7"/>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it-IT" w:vendorID="3" w:dllVersion="513" w:checkStyle="1"/>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43009">
      <o:colormru v:ext="edit" colors="#4d4d4d,#202426,#777"/>
      <o:colormenu v:ext="edit" fillcolor="none" strokecolor="black"/>
    </o:shapedefaults>
  </w:hdrShapeDefaults>
  <w:footnotePr>
    <w:footnote w:id="-1"/>
    <w:footnote w:id="0"/>
  </w:footnotePr>
  <w:endnotePr>
    <w:endnote w:id="-1"/>
    <w:endnote w:id="0"/>
  </w:endnotePr>
  <w:compat/>
  <w:rsids>
    <w:rsidRoot w:val="009359B3"/>
    <w:rsid w:val="000005DA"/>
    <w:rsid w:val="0000615A"/>
    <w:rsid w:val="00015D35"/>
    <w:rsid w:val="00047523"/>
    <w:rsid w:val="00066A5C"/>
    <w:rsid w:val="00081DD0"/>
    <w:rsid w:val="000923A5"/>
    <w:rsid w:val="000D2FB7"/>
    <w:rsid w:val="000D680D"/>
    <w:rsid w:val="00130C31"/>
    <w:rsid w:val="00142E30"/>
    <w:rsid w:val="00201CCB"/>
    <w:rsid w:val="00223ABA"/>
    <w:rsid w:val="00243420"/>
    <w:rsid w:val="0027207E"/>
    <w:rsid w:val="002C4DC9"/>
    <w:rsid w:val="002D42BE"/>
    <w:rsid w:val="002D78AF"/>
    <w:rsid w:val="002E3320"/>
    <w:rsid w:val="002F0176"/>
    <w:rsid w:val="00343AD6"/>
    <w:rsid w:val="00385483"/>
    <w:rsid w:val="003A778D"/>
    <w:rsid w:val="003D120F"/>
    <w:rsid w:val="003E6668"/>
    <w:rsid w:val="00411AE0"/>
    <w:rsid w:val="00414AD4"/>
    <w:rsid w:val="00423B5A"/>
    <w:rsid w:val="00427897"/>
    <w:rsid w:val="0044248F"/>
    <w:rsid w:val="0046319D"/>
    <w:rsid w:val="004850AA"/>
    <w:rsid w:val="00491885"/>
    <w:rsid w:val="00496D16"/>
    <w:rsid w:val="004D1919"/>
    <w:rsid w:val="00501D5F"/>
    <w:rsid w:val="005202F5"/>
    <w:rsid w:val="005854BA"/>
    <w:rsid w:val="005873BB"/>
    <w:rsid w:val="005935BC"/>
    <w:rsid w:val="005D5F5F"/>
    <w:rsid w:val="005F3EFC"/>
    <w:rsid w:val="00614365"/>
    <w:rsid w:val="00634659"/>
    <w:rsid w:val="00641C94"/>
    <w:rsid w:val="006B0038"/>
    <w:rsid w:val="006D67B3"/>
    <w:rsid w:val="006E781E"/>
    <w:rsid w:val="00716283"/>
    <w:rsid w:val="00742136"/>
    <w:rsid w:val="0075027B"/>
    <w:rsid w:val="007966A7"/>
    <w:rsid w:val="007A33E5"/>
    <w:rsid w:val="0081291D"/>
    <w:rsid w:val="00833B50"/>
    <w:rsid w:val="00840166"/>
    <w:rsid w:val="00850A3C"/>
    <w:rsid w:val="008567D9"/>
    <w:rsid w:val="008C0471"/>
    <w:rsid w:val="008D09C9"/>
    <w:rsid w:val="009359B3"/>
    <w:rsid w:val="00970F20"/>
    <w:rsid w:val="009B0301"/>
    <w:rsid w:val="009D1A0B"/>
    <w:rsid w:val="00A4490C"/>
    <w:rsid w:val="00A464C7"/>
    <w:rsid w:val="00A57FCF"/>
    <w:rsid w:val="00AB7933"/>
    <w:rsid w:val="00B02DA8"/>
    <w:rsid w:val="00B06F1F"/>
    <w:rsid w:val="00B12102"/>
    <w:rsid w:val="00B81A89"/>
    <w:rsid w:val="00BB7C6B"/>
    <w:rsid w:val="00C0130A"/>
    <w:rsid w:val="00C114BF"/>
    <w:rsid w:val="00C221B7"/>
    <w:rsid w:val="00C7750D"/>
    <w:rsid w:val="00C801D1"/>
    <w:rsid w:val="00CC2604"/>
    <w:rsid w:val="00CC68D0"/>
    <w:rsid w:val="00CD2924"/>
    <w:rsid w:val="00D16C64"/>
    <w:rsid w:val="00D43ECE"/>
    <w:rsid w:val="00D66062"/>
    <w:rsid w:val="00DF010D"/>
    <w:rsid w:val="00DF3906"/>
    <w:rsid w:val="00E168C9"/>
    <w:rsid w:val="00E44F33"/>
    <w:rsid w:val="00E471DF"/>
    <w:rsid w:val="00E72A97"/>
    <w:rsid w:val="00E80D82"/>
    <w:rsid w:val="00EF3419"/>
    <w:rsid w:val="00F0682F"/>
    <w:rsid w:val="00F06E33"/>
    <w:rsid w:val="00F12E4C"/>
    <w:rsid w:val="00F73FFB"/>
    <w:rsid w:val="00F74C77"/>
    <w:rsid w:val="00F86940"/>
    <w:rsid w:val="00F94819"/>
    <w:rsid w:val="00F96812"/>
    <w:rsid w:val="00FE1A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4d4d4d,#202426,#777"/>
      <o:colormenu v:ext="edit" fillcolor="none"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1A0B"/>
    <w:rPr>
      <w:sz w:val="24"/>
    </w:rPr>
  </w:style>
  <w:style w:type="paragraph" w:styleId="Titolo1">
    <w:name w:val="heading 1"/>
    <w:basedOn w:val="Normale"/>
    <w:next w:val="Normale"/>
    <w:link w:val="Titolo1Carattere"/>
    <w:qFormat/>
    <w:rsid w:val="000005DA"/>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0005DA"/>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9D1A0B"/>
    <w:pPr>
      <w:tabs>
        <w:tab w:val="center" w:pos="4819"/>
        <w:tab w:val="right" w:pos="9638"/>
      </w:tabs>
    </w:pPr>
  </w:style>
  <w:style w:type="paragraph" w:styleId="Pidipagina">
    <w:name w:val="footer"/>
    <w:basedOn w:val="Normale"/>
    <w:semiHidden/>
    <w:rsid w:val="009D1A0B"/>
    <w:pPr>
      <w:tabs>
        <w:tab w:val="center" w:pos="4819"/>
        <w:tab w:val="right" w:pos="9638"/>
      </w:tabs>
    </w:pPr>
  </w:style>
  <w:style w:type="character" w:styleId="Collegamentoipertestuale">
    <w:name w:val="Hyperlink"/>
    <w:basedOn w:val="Carpredefinitoparagrafo"/>
    <w:rsid w:val="009D1A0B"/>
    <w:rPr>
      <w:color w:val="0000FF"/>
      <w:u w:val="single"/>
    </w:rPr>
  </w:style>
  <w:style w:type="character" w:styleId="Collegamentovisitato">
    <w:name w:val="FollowedHyperlink"/>
    <w:basedOn w:val="Carpredefinitoparagrafo"/>
    <w:semiHidden/>
    <w:rsid w:val="009D1A0B"/>
    <w:rPr>
      <w:color w:val="800080"/>
      <w:u w:val="single"/>
    </w:rPr>
  </w:style>
  <w:style w:type="character" w:customStyle="1" w:styleId="Titolo1Carattere">
    <w:name w:val="Titolo 1 Carattere"/>
    <w:basedOn w:val="Carpredefinitoparagrafo"/>
    <w:link w:val="Titolo1"/>
    <w:rsid w:val="000005DA"/>
    <w:rPr>
      <w:rFonts w:ascii="Arial" w:hAnsi="Arial" w:cs="Arial"/>
      <w:b/>
      <w:bCs/>
      <w:kern w:val="32"/>
      <w:sz w:val="32"/>
      <w:szCs w:val="32"/>
    </w:rPr>
  </w:style>
  <w:style w:type="character" w:customStyle="1" w:styleId="Titolo2Carattere">
    <w:name w:val="Titolo 2 Carattere"/>
    <w:basedOn w:val="Carpredefinitoparagrafo"/>
    <w:link w:val="Titolo2"/>
    <w:rsid w:val="000005DA"/>
    <w:rPr>
      <w:rFonts w:ascii="Arial" w:hAnsi="Arial" w:cs="Arial"/>
      <w:b/>
      <w:bCs/>
      <w:i/>
      <w:iCs/>
      <w:sz w:val="28"/>
      <w:szCs w:val="28"/>
    </w:rPr>
  </w:style>
  <w:style w:type="character" w:customStyle="1" w:styleId="IntestazioneCarattere">
    <w:name w:val="Intestazione Carattere"/>
    <w:basedOn w:val="Carpredefinitoparagrafo"/>
    <w:link w:val="Intestazione"/>
    <w:uiPriority w:val="99"/>
    <w:rsid w:val="000005DA"/>
    <w:rPr>
      <w:sz w:val="24"/>
    </w:rPr>
  </w:style>
  <w:style w:type="paragraph" w:styleId="Sommario1">
    <w:name w:val="toc 1"/>
    <w:basedOn w:val="Normale"/>
    <w:next w:val="Normale"/>
    <w:autoRedefine/>
    <w:uiPriority w:val="39"/>
    <w:rsid w:val="000005DA"/>
    <w:pPr>
      <w:widowControl w:val="0"/>
      <w:tabs>
        <w:tab w:val="right" w:leader="dot" w:pos="9781"/>
      </w:tabs>
      <w:jc w:val="both"/>
    </w:pPr>
    <w:rPr>
      <w:rFonts w:ascii="Geneva" w:eastAsia="Times New Roman" w:hAnsi="Geneva"/>
    </w:rPr>
  </w:style>
  <w:style w:type="character" w:styleId="Enfasigrassetto">
    <w:name w:val="Strong"/>
    <w:basedOn w:val="Carpredefinitoparagrafo"/>
    <w:uiPriority w:val="22"/>
    <w:qFormat/>
    <w:rsid w:val="000005DA"/>
    <w:rPr>
      <w:b/>
      <w:bCs/>
    </w:rPr>
  </w:style>
  <w:style w:type="paragraph" w:customStyle="1" w:styleId="Default">
    <w:name w:val="Default"/>
    <w:rsid w:val="000005DA"/>
    <w:pPr>
      <w:autoSpaceDE w:val="0"/>
      <w:autoSpaceDN w:val="0"/>
      <w:adjustRightInd w:val="0"/>
    </w:pPr>
    <w:rPr>
      <w:rFonts w:ascii="Times New Roman" w:eastAsia="Times New Roman" w:hAnsi="Times New Roman"/>
      <w:color w:val="000000"/>
      <w:sz w:val="24"/>
      <w:szCs w:val="24"/>
    </w:rPr>
  </w:style>
  <w:style w:type="paragraph" w:styleId="Paragrafoelenco">
    <w:name w:val="List Paragraph"/>
    <w:basedOn w:val="Normale"/>
    <w:uiPriority w:val="34"/>
    <w:qFormat/>
    <w:rsid w:val="000005DA"/>
    <w:pPr>
      <w:ind w:left="708"/>
    </w:pPr>
    <w:rPr>
      <w:rFonts w:ascii="Times New Roman" w:eastAsia="Times New Roman" w:hAnsi="Times New Roman"/>
      <w:sz w:val="20"/>
    </w:rPr>
  </w:style>
  <w:style w:type="paragraph" w:styleId="NormaleWeb">
    <w:name w:val="Normal (Web)"/>
    <w:basedOn w:val="Normale"/>
    <w:uiPriority w:val="99"/>
    <w:unhideWhenUsed/>
    <w:rsid w:val="000005DA"/>
    <w:pPr>
      <w:spacing w:before="384" w:after="384"/>
    </w:pPr>
    <w:rPr>
      <w:rFonts w:ascii="Times New Roman" w:eastAsia="Times New Roman" w:hAnsi="Times New Roman"/>
      <w:szCs w:val="24"/>
    </w:rPr>
  </w:style>
  <w:style w:type="paragraph" w:customStyle="1" w:styleId="Style3">
    <w:name w:val="Style3"/>
    <w:basedOn w:val="Normale"/>
    <w:uiPriority w:val="99"/>
    <w:rsid w:val="000005DA"/>
    <w:pPr>
      <w:widowControl w:val="0"/>
      <w:autoSpaceDE w:val="0"/>
      <w:autoSpaceDN w:val="0"/>
      <w:adjustRightInd w:val="0"/>
      <w:spacing w:line="309" w:lineRule="exact"/>
      <w:ind w:firstLine="357"/>
      <w:jc w:val="both"/>
    </w:pPr>
    <w:rPr>
      <w:rFonts w:ascii="Calibri" w:eastAsiaTheme="minorEastAsia" w:hAnsi="Calibri"/>
      <w:szCs w:val="24"/>
    </w:rPr>
  </w:style>
  <w:style w:type="paragraph" w:customStyle="1" w:styleId="Style6">
    <w:name w:val="Style6"/>
    <w:basedOn w:val="Normale"/>
    <w:uiPriority w:val="99"/>
    <w:rsid w:val="000005DA"/>
    <w:pPr>
      <w:widowControl w:val="0"/>
      <w:autoSpaceDE w:val="0"/>
      <w:autoSpaceDN w:val="0"/>
      <w:adjustRightInd w:val="0"/>
      <w:spacing w:line="278" w:lineRule="exact"/>
      <w:ind w:firstLine="509"/>
      <w:jc w:val="both"/>
    </w:pPr>
    <w:rPr>
      <w:rFonts w:ascii="Verdana" w:eastAsiaTheme="minorEastAsia" w:hAnsi="Verdana" w:cstheme="minorBidi"/>
      <w:szCs w:val="24"/>
    </w:rPr>
  </w:style>
  <w:style w:type="paragraph" w:styleId="Testonormale">
    <w:name w:val="Plain Text"/>
    <w:basedOn w:val="Normale"/>
    <w:link w:val="TestonormaleCarattere"/>
    <w:rsid w:val="003A778D"/>
    <w:rPr>
      <w:rFonts w:ascii="Courier New" w:eastAsia="Times New Roman" w:hAnsi="Courier New"/>
      <w:sz w:val="20"/>
    </w:rPr>
  </w:style>
  <w:style w:type="character" w:customStyle="1" w:styleId="TestonormaleCarattere">
    <w:name w:val="Testo normale Carattere"/>
    <w:basedOn w:val="Carpredefinitoparagrafo"/>
    <w:link w:val="Testonormale"/>
    <w:rsid w:val="003A778D"/>
    <w:rPr>
      <w:rFonts w:ascii="Courier New" w:eastAsia="Times New Roman" w:hAnsi="Courier New"/>
    </w:rPr>
  </w:style>
  <w:style w:type="paragraph" w:styleId="Testofumetto">
    <w:name w:val="Balloon Text"/>
    <w:basedOn w:val="Normale"/>
    <w:link w:val="TestofumettoCarattere"/>
    <w:uiPriority w:val="99"/>
    <w:semiHidden/>
    <w:unhideWhenUsed/>
    <w:rsid w:val="008D09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09C9"/>
    <w:rPr>
      <w:rFonts w:ascii="Tahoma" w:hAnsi="Tahoma" w:cs="Tahoma"/>
      <w:sz w:val="16"/>
      <w:szCs w:val="16"/>
    </w:rPr>
  </w:style>
  <w:style w:type="paragraph" w:customStyle="1" w:styleId="BodyText21">
    <w:name w:val="Body Text 21"/>
    <w:basedOn w:val="Normale"/>
    <w:uiPriority w:val="99"/>
    <w:rsid w:val="00E168C9"/>
    <w:pPr>
      <w:tabs>
        <w:tab w:val="left" w:pos="-1843"/>
      </w:tabs>
      <w:overflowPunct w:val="0"/>
      <w:autoSpaceDE w:val="0"/>
      <w:autoSpaceDN w:val="0"/>
      <w:adjustRightInd w:val="0"/>
      <w:ind w:left="567"/>
      <w:jc w:val="both"/>
      <w:textAlignment w:val="baseline"/>
    </w:pPr>
    <w:rPr>
      <w:rFonts w:ascii="CG Times" w:eastAsia="Times New Roman" w:hAnsi="CG Times"/>
      <w:sz w:val="29"/>
    </w:rPr>
  </w:style>
</w:styles>
</file>

<file path=word/webSettings.xml><?xml version="1.0" encoding="utf-8"?>
<w:webSettings xmlns:r="http://schemas.openxmlformats.org/officeDocument/2006/relationships" xmlns:w="http://schemas.openxmlformats.org/wordprocessingml/2006/main">
  <w:divs>
    <w:div w:id="2066373355">
      <w:bodyDiv w:val="1"/>
      <w:marLeft w:val="0"/>
      <w:marRight w:val="0"/>
      <w:marTop w:val="0"/>
      <w:marBottom w:val="0"/>
      <w:divBdr>
        <w:top w:val="none" w:sz="0" w:space="0" w:color="auto"/>
        <w:left w:val="none" w:sz="0" w:space="0" w:color="auto"/>
        <w:bottom w:val="none" w:sz="0" w:space="0" w:color="auto"/>
        <w:right w:val="none" w:sz="0" w:space="0" w:color="auto"/>
      </w:divBdr>
      <w:divsChild>
        <w:div w:id="1593200031">
          <w:marLeft w:val="0"/>
          <w:marRight w:val="0"/>
          <w:marTop w:val="0"/>
          <w:marBottom w:val="0"/>
          <w:divBdr>
            <w:top w:val="none" w:sz="0" w:space="0" w:color="auto"/>
            <w:left w:val="none" w:sz="0" w:space="0" w:color="auto"/>
            <w:bottom w:val="none" w:sz="0" w:space="0" w:color="auto"/>
            <w:right w:val="none" w:sz="0" w:space="0" w:color="auto"/>
          </w:divBdr>
          <w:divsChild>
            <w:div w:id="41754108">
              <w:marLeft w:val="0"/>
              <w:marRight w:val="0"/>
              <w:marTop w:val="0"/>
              <w:marBottom w:val="0"/>
              <w:divBdr>
                <w:top w:val="none" w:sz="0" w:space="0" w:color="auto"/>
                <w:left w:val="none" w:sz="0" w:space="0" w:color="auto"/>
                <w:bottom w:val="none" w:sz="0" w:space="0" w:color="auto"/>
                <w:right w:val="none" w:sz="0" w:space="0" w:color="auto"/>
              </w:divBdr>
              <w:divsChild>
                <w:div w:id="538514433">
                  <w:marLeft w:val="0"/>
                  <w:marRight w:val="0"/>
                  <w:marTop w:val="0"/>
                  <w:marBottom w:val="0"/>
                  <w:divBdr>
                    <w:top w:val="none" w:sz="0" w:space="0" w:color="auto"/>
                    <w:left w:val="none" w:sz="0" w:space="0" w:color="auto"/>
                    <w:bottom w:val="none" w:sz="0" w:space="0" w:color="auto"/>
                    <w:right w:val="none" w:sz="0" w:space="0" w:color="auto"/>
                  </w:divBdr>
                  <w:divsChild>
                    <w:div w:id="628322018">
                      <w:marLeft w:val="0"/>
                      <w:marRight w:val="0"/>
                      <w:marTop w:val="0"/>
                      <w:marBottom w:val="0"/>
                      <w:divBdr>
                        <w:top w:val="none" w:sz="0" w:space="0" w:color="auto"/>
                        <w:left w:val="none" w:sz="0" w:space="0" w:color="auto"/>
                        <w:bottom w:val="none" w:sz="0" w:space="0" w:color="auto"/>
                        <w:right w:val="none" w:sz="0" w:space="0" w:color="auto"/>
                      </w:divBdr>
                    </w:div>
                    <w:div w:id="1199466955">
                      <w:marLeft w:val="0"/>
                      <w:marRight w:val="0"/>
                      <w:marTop w:val="0"/>
                      <w:marBottom w:val="0"/>
                      <w:divBdr>
                        <w:top w:val="none" w:sz="0" w:space="0" w:color="auto"/>
                        <w:left w:val="none" w:sz="0" w:space="0" w:color="auto"/>
                        <w:bottom w:val="none" w:sz="0" w:space="0" w:color="auto"/>
                        <w:right w:val="none" w:sz="0" w:space="0" w:color="auto"/>
                      </w:divBdr>
                    </w:div>
                    <w:div w:id="1258951904">
                      <w:marLeft w:val="0"/>
                      <w:marRight w:val="0"/>
                      <w:marTop w:val="0"/>
                      <w:marBottom w:val="0"/>
                      <w:divBdr>
                        <w:top w:val="none" w:sz="0" w:space="0" w:color="auto"/>
                        <w:left w:val="none" w:sz="0" w:space="0" w:color="auto"/>
                        <w:bottom w:val="none" w:sz="0" w:space="0" w:color="auto"/>
                        <w:right w:val="none" w:sz="0" w:space="0" w:color="auto"/>
                      </w:divBdr>
                    </w:div>
                    <w:div w:id="1918855327">
                      <w:marLeft w:val="0"/>
                      <w:marRight w:val="0"/>
                      <w:marTop w:val="0"/>
                      <w:marBottom w:val="0"/>
                      <w:divBdr>
                        <w:top w:val="none" w:sz="0" w:space="0" w:color="auto"/>
                        <w:left w:val="none" w:sz="0" w:space="0" w:color="auto"/>
                        <w:bottom w:val="none" w:sz="0" w:space="0" w:color="auto"/>
                        <w:right w:val="none" w:sz="0" w:space="0" w:color="auto"/>
                      </w:divBdr>
                    </w:div>
                    <w:div w:id="1927954177">
                      <w:marLeft w:val="0"/>
                      <w:marRight w:val="0"/>
                      <w:marTop w:val="0"/>
                      <w:marBottom w:val="0"/>
                      <w:divBdr>
                        <w:top w:val="none" w:sz="0" w:space="0" w:color="auto"/>
                        <w:left w:val="none" w:sz="0" w:space="0" w:color="auto"/>
                        <w:bottom w:val="none" w:sz="0" w:space="0" w:color="auto"/>
                        <w:right w:val="none" w:sz="0" w:space="0" w:color="auto"/>
                      </w:divBdr>
                    </w:div>
                  </w:divsChild>
                </w:div>
                <w:div w:id="591283400">
                  <w:marLeft w:val="0"/>
                  <w:marRight w:val="0"/>
                  <w:marTop w:val="0"/>
                  <w:marBottom w:val="0"/>
                  <w:divBdr>
                    <w:top w:val="none" w:sz="0" w:space="0" w:color="auto"/>
                    <w:left w:val="none" w:sz="0" w:space="0" w:color="auto"/>
                    <w:bottom w:val="none" w:sz="0" w:space="0" w:color="auto"/>
                    <w:right w:val="none" w:sz="0" w:space="0" w:color="auto"/>
                  </w:divBdr>
                </w:div>
                <w:div w:id="63611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une.sorren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77C5D-DDF2-4D6C-9F66-F3021101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5111</Words>
  <Characters>30760</Characters>
  <Application>Microsoft Office Word</Application>
  <DocSecurity>4</DocSecurity>
  <Lines>256</Lines>
  <Paragraphs>71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Lega</Company>
  <LinksUpToDate>false</LinksUpToDate>
  <CharactersWithSpaces>35800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Carlotta Novelli</dc:creator>
  <cp:lastModifiedBy>MariSimo</cp:lastModifiedBy>
  <cp:revision>2</cp:revision>
  <cp:lastPrinted>2016-12-14T10:41:00Z</cp:lastPrinted>
  <dcterms:created xsi:type="dcterms:W3CDTF">2017-01-02T08:37:00Z</dcterms:created>
  <dcterms:modified xsi:type="dcterms:W3CDTF">2017-01-02T08:37:00Z</dcterms:modified>
</cp:coreProperties>
</file>