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274E0">
        <w:rPr>
          <w:rFonts w:ascii="Arial" w:hAnsi="Arial" w:cs="Arial"/>
          <w:b/>
          <w:bCs/>
          <w:sz w:val="32"/>
          <w:szCs w:val="32"/>
        </w:rPr>
        <w:t xml:space="preserve">DETERMINA DEL </w:t>
      </w:r>
      <w:r>
        <w:rPr>
          <w:rFonts w:ascii="Arial" w:hAnsi="Arial" w:cs="Arial"/>
          <w:b/>
          <w:bCs/>
          <w:sz w:val="32"/>
          <w:szCs w:val="32"/>
        </w:rPr>
        <w:t>DIRIGENTE F.D.</w:t>
      </w: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6760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46ECA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03369">
        <w:rPr>
          <w:rFonts w:ascii="Arial" w:hAnsi="Arial" w:cs="Arial"/>
          <w:b/>
          <w:bCs/>
        </w:rPr>
        <w:t>ORIGINALE</w:t>
      </w: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36760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56016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  <w:r w:rsidRPr="00803369">
        <w:rPr>
          <w:rFonts w:ascii="Arial" w:hAnsi="Arial" w:cs="Arial"/>
          <w:b/>
          <w:bCs/>
        </w:rPr>
        <w:t xml:space="preserve">Determinazione nr. </w:t>
      </w:r>
      <w:r w:rsidRPr="00803369">
        <w:rPr>
          <w:rFonts w:ascii="Arial" w:hAnsi="Arial" w:cs="Arial"/>
          <w:b/>
          <w:bCs/>
          <w:lang w:val="de-DE"/>
        </w:rPr>
        <w:t>512 Del 06/05/2013</w:t>
      </w:r>
    </w:p>
    <w:p w:rsidR="00156016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val="de-DE"/>
        </w:rPr>
      </w:pPr>
    </w:p>
    <w:p w:rsidR="00EA0BB7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  <w:r w:rsidRPr="00803369">
        <w:rPr>
          <w:rFonts w:ascii="Arial" w:hAnsi="Arial" w:cs="Arial"/>
          <w:b/>
          <w:bCs/>
          <w:lang w:val="de-DE"/>
        </w:rPr>
        <w:t>CONTENZIOSO</w:t>
      </w:r>
    </w:p>
    <w:p w:rsidR="00EA0BB7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A571D2" w:rsidRPr="00803369" w:rsidRDefault="00856673" w:rsidP="008033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de-DE"/>
        </w:rPr>
      </w:pPr>
    </w:p>
    <w:p w:rsidR="00B85F54" w:rsidRPr="00803369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:rsidR="00B85F54" w:rsidRPr="00803369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:rsidR="00B85F54" w:rsidRPr="00803369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:rsidR="00EA0BB7" w:rsidRPr="00803369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803369">
        <w:rPr>
          <w:rFonts w:ascii="Arial" w:hAnsi="Arial" w:cs="Arial"/>
          <w:lang w:val="de-DE"/>
        </w:rPr>
        <w:t>OGGETTO: TRIBUNALE DI TORRE ANNUNZIATA SEZIONE DISTACCATA DI SORRENTO - RICORSO EX ART. 30 E SS. LEGGE 392/78 - PARCO IBSEN S.R.L. - NOMINA LEGALE.</w:t>
      </w:r>
    </w:p>
    <w:p w:rsidR="00A571D2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6B93" w:rsidRPr="00803369" w:rsidRDefault="00856673" w:rsidP="008033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A0BB7" w:rsidRPr="00F33E00" w:rsidRDefault="00856673" w:rsidP="00F33E00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i/>
          <w:sz w:val="28"/>
          <w:szCs w:val="28"/>
        </w:rPr>
      </w:pPr>
      <w:r w:rsidRPr="00F33E00">
        <w:rPr>
          <w:rFonts w:ascii="Baskerville Old Face" w:hAnsi="Baskerville Old Face" w:cs="Arial"/>
          <w:b/>
          <w:bCs/>
          <w:i/>
          <w:sz w:val="28"/>
          <w:szCs w:val="28"/>
        </w:rPr>
        <w:lastRenderedPageBreak/>
        <w:t xml:space="preserve">IL </w:t>
      </w:r>
      <w:r w:rsidRPr="00F33E00">
        <w:rPr>
          <w:rFonts w:ascii="Baskerville Old Face" w:hAnsi="Baskerville Old Face" w:cs="Arial"/>
          <w:b/>
          <w:bCs/>
          <w:i/>
          <w:sz w:val="28"/>
          <w:szCs w:val="28"/>
        </w:rPr>
        <w:t xml:space="preserve">DIRIGENTE </w:t>
      </w:r>
    </w:p>
    <w:p w:rsidR="00A571D2" w:rsidRPr="00F33E00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</w:p>
    <w:p w:rsidR="00EA0BB7" w:rsidRPr="00F33E00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  <w:t>Premesso:</w:t>
      </w:r>
    </w:p>
    <w:p w:rsidR="002A6B93" w:rsidRPr="00F33E00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  <w:t>che in data 22.01.2013</w:t>
      </w:r>
      <w:r>
        <w:rPr>
          <w:rFonts w:ascii="Baskerville Old Face" w:hAnsi="Baskerville Old Face" w:cs="Arial"/>
          <w:sz w:val="28"/>
          <w:szCs w:val="28"/>
        </w:rPr>
        <w:t>,</w:t>
      </w:r>
      <w:r w:rsidRPr="00F33E00">
        <w:rPr>
          <w:rFonts w:ascii="Baskerville Old Face" w:hAnsi="Baskerville Old Face" w:cs="Arial"/>
          <w:sz w:val="28"/>
          <w:szCs w:val="28"/>
        </w:rPr>
        <w:t xml:space="preserve"> con prot. n. 3431</w:t>
      </w:r>
      <w:r>
        <w:rPr>
          <w:rFonts w:ascii="Baskerville Old Face" w:hAnsi="Baskerville Old Face" w:cs="Arial"/>
          <w:sz w:val="28"/>
          <w:szCs w:val="28"/>
        </w:rPr>
        <w:t>,</w:t>
      </w:r>
      <w:r w:rsidRPr="00F33E00">
        <w:rPr>
          <w:rFonts w:ascii="Baskerville Old Face" w:hAnsi="Baskerville Old Face" w:cs="Arial"/>
          <w:sz w:val="28"/>
          <w:szCs w:val="28"/>
        </w:rPr>
        <w:t xml:space="preserve"> è</w:t>
      </w:r>
      <w:r w:rsidRPr="00F33E00">
        <w:rPr>
          <w:rFonts w:ascii="Baskerville Old Face" w:hAnsi="Baskerville Old Face" w:cs="Arial"/>
          <w:sz w:val="28"/>
          <w:szCs w:val="28"/>
        </w:rPr>
        <w:t xml:space="preserve"> stato notificato a questo Comune ricorso ex art. 30 e ss Legge 392/1978 presentato dinanzi al Tribunale di Torre Annunziata sezione distaccata di Sorrento dalla Società Parco Ibsen S.r.l. in persona del legale rappresentante Sig. Aversa Giuseppe perché il</w:t>
      </w:r>
      <w:r w:rsidRPr="00F33E00">
        <w:rPr>
          <w:rFonts w:ascii="Baskerville Old Face" w:hAnsi="Baskerville Old Face" w:cs="Arial"/>
          <w:sz w:val="28"/>
          <w:szCs w:val="28"/>
        </w:rPr>
        <w:t xml:space="preserve"> Giudice adito voglia accertare e provvedere:</w:t>
      </w:r>
    </w:p>
    <w:p w:rsidR="002A6B93" w:rsidRPr="00F33E00" w:rsidRDefault="00856673" w:rsidP="00F33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i/>
          <w:sz w:val="28"/>
          <w:szCs w:val="28"/>
        </w:rPr>
      </w:pPr>
      <w:r w:rsidRPr="00F33E00">
        <w:rPr>
          <w:rFonts w:ascii="Baskerville Old Face" w:hAnsi="Baskerville Old Face" w:cs="Arial"/>
          <w:i/>
          <w:sz w:val="28"/>
          <w:szCs w:val="28"/>
        </w:rPr>
        <w:t>che il rapporto in essere tra il Comune di Sorrento e la società Parco Ibsen S.r.l. ha natura di rapporto di locazione e non di concessione, avente decorrenza dalla data di consegna del bene oggetto di causa</w:t>
      </w:r>
      <w:r w:rsidRPr="00F33E00">
        <w:rPr>
          <w:rFonts w:ascii="Baskerville Old Face" w:hAnsi="Baskerville Old Face" w:cs="Arial"/>
          <w:i/>
          <w:sz w:val="28"/>
          <w:szCs w:val="28"/>
        </w:rPr>
        <w:t>;</w:t>
      </w:r>
    </w:p>
    <w:p w:rsidR="002A6B93" w:rsidRPr="00F33E00" w:rsidRDefault="00856673" w:rsidP="00F33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i/>
          <w:sz w:val="28"/>
          <w:szCs w:val="28"/>
        </w:rPr>
      </w:pPr>
      <w:r w:rsidRPr="00F33E00">
        <w:rPr>
          <w:rFonts w:ascii="Baskerville Old Face" w:hAnsi="Baskerville Old Face" w:cs="Arial"/>
          <w:i/>
          <w:sz w:val="28"/>
          <w:szCs w:val="28"/>
        </w:rPr>
        <w:t>che il relativo rapporto locativo andava disdetto un anno prima della scadenza ed in ragione di tale omessa disdetta il rapporto locativo in essere tra le parti si è rinnovato di ulteriori 6 anni alla scadenza del 30.4.2013 e perciò sino al 30.4.2019;</w:t>
      </w:r>
    </w:p>
    <w:p w:rsidR="002A6B93" w:rsidRPr="00F33E00" w:rsidRDefault="00856673" w:rsidP="00F33E0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askerville Old Face" w:hAnsi="Baskerville Old Face" w:cs="Arial"/>
          <w:i/>
          <w:sz w:val="28"/>
          <w:szCs w:val="28"/>
        </w:rPr>
      </w:pPr>
      <w:r w:rsidRPr="00F33E00">
        <w:rPr>
          <w:rFonts w:ascii="Baskerville Old Face" w:hAnsi="Baskerville Old Face" w:cs="Arial"/>
          <w:i/>
          <w:sz w:val="28"/>
          <w:szCs w:val="28"/>
        </w:rPr>
        <w:t xml:space="preserve">che il diritto della ricorrente al risarcimento di tutti i danni patrimoniali subiti dalla stessa pari ad  € 100.000,00 e per l’effetto condannare il Comune di Sorrento al pagamento </w:t>
      </w:r>
      <w:r w:rsidRPr="00F33E00">
        <w:rPr>
          <w:rFonts w:ascii="Baskerville Old Face" w:hAnsi="Baskerville Old Face" w:cs="Arial"/>
          <w:i/>
          <w:sz w:val="28"/>
          <w:szCs w:val="28"/>
        </w:rPr>
        <w:t xml:space="preserve"> della somma suddetto o altra maggiore o minore che il Giudice adito r</w:t>
      </w:r>
      <w:r w:rsidRPr="00F33E00">
        <w:rPr>
          <w:rFonts w:ascii="Baskerville Old Face" w:hAnsi="Baskerville Old Face" w:cs="Arial"/>
          <w:i/>
          <w:sz w:val="28"/>
          <w:szCs w:val="28"/>
        </w:rPr>
        <w:t>iterrà di liquidare oltre al pagamento delle spese di lite;</w:t>
      </w:r>
    </w:p>
    <w:p w:rsidR="00BE645A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  <w:t>che si rende necessario provvedere alla costituzione in giudizio dell’Ente</w:t>
      </w:r>
      <w:r>
        <w:rPr>
          <w:rFonts w:ascii="Baskerville Old Face" w:hAnsi="Baskerville Old Face" w:cs="Arial"/>
          <w:sz w:val="28"/>
          <w:szCs w:val="28"/>
        </w:rPr>
        <w:t xml:space="preserve"> entro i termini di rito;</w:t>
      </w:r>
    </w:p>
    <w:p w:rsidR="00B100A3" w:rsidRPr="00F33E00" w:rsidRDefault="00856673" w:rsidP="00BE645A">
      <w:pPr>
        <w:widowControl w:val="0"/>
        <w:autoSpaceDE w:val="0"/>
        <w:autoSpaceDN w:val="0"/>
        <w:adjustRightInd w:val="0"/>
        <w:ind w:firstLine="708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che l’Ufficio Avvocatura</w:t>
      </w:r>
      <w:r>
        <w:rPr>
          <w:rFonts w:ascii="Baskerville Old Face" w:hAnsi="Baskerville Old Face" w:cs="Arial"/>
          <w:sz w:val="28"/>
          <w:szCs w:val="28"/>
        </w:rPr>
        <w:t>, richiesto a riguardo con nota prot. 18820/2013, ha rappresentato con comunicazione a margine, al fine di garantire la continuità difensiva di questo Ente ed alla luce dell’attuale suo carico di lavoro, l’opportunità di conferire l’</w:t>
      </w:r>
      <w:r w:rsidRPr="00F33E00">
        <w:rPr>
          <w:rFonts w:ascii="Baskerville Old Face" w:hAnsi="Baskerville Old Face" w:cs="Arial"/>
          <w:sz w:val="28"/>
          <w:szCs w:val="28"/>
        </w:rPr>
        <w:t>incarico all’Avv.Raffae</w:t>
      </w:r>
      <w:r w:rsidRPr="00F33E00">
        <w:rPr>
          <w:rFonts w:ascii="Baskerville Old Face" w:hAnsi="Baskerville Old Face" w:cs="Arial"/>
          <w:sz w:val="28"/>
          <w:szCs w:val="28"/>
        </w:rPr>
        <w:t>le Rascio dello studio legale Rascio- Iandoli con sede in Napoli alla Via Monteoliveto n. 37</w:t>
      </w:r>
      <w:r>
        <w:rPr>
          <w:rFonts w:ascii="Baskerville Old Face" w:hAnsi="Baskerville Old Face" w:cs="Arial"/>
          <w:sz w:val="28"/>
          <w:szCs w:val="28"/>
        </w:rPr>
        <w:t xml:space="preserve">, che già patrocina il Comune di Sorrento nell’ambito del </w:t>
      </w:r>
      <w:r>
        <w:rPr>
          <w:rFonts w:ascii="Baskerville Old Face" w:hAnsi="Baskerville Old Face" w:cs="Arial"/>
          <w:sz w:val="28"/>
          <w:szCs w:val="28"/>
        </w:rPr>
        <w:t xml:space="preserve">connesso giudizio, relativo al rapporto concessorio, </w:t>
      </w:r>
      <w:r>
        <w:rPr>
          <w:rFonts w:ascii="Baskerville Old Face" w:hAnsi="Baskerville Old Face" w:cs="Arial"/>
          <w:sz w:val="28"/>
          <w:szCs w:val="28"/>
        </w:rPr>
        <w:t>promosso dalla medesima Società Parco Ibsen S.r.l.</w:t>
      </w:r>
      <w:r>
        <w:rPr>
          <w:rFonts w:ascii="Baskerville Old Face" w:hAnsi="Baskerville Old Face" w:cs="Arial"/>
          <w:sz w:val="28"/>
          <w:szCs w:val="28"/>
        </w:rPr>
        <w:t xml:space="preserve"> </w:t>
      </w:r>
      <w:r>
        <w:rPr>
          <w:rFonts w:ascii="Baskerville Old Face" w:hAnsi="Baskerville Old Face" w:cs="Arial"/>
          <w:sz w:val="28"/>
          <w:szCs w:val="28"/>
        </w:rPr>
        <w:t xml:space="preserve">e </w:t>
      </w:r>
      <w:r>
        <w:rPr>
          <w:rFonts w:ascii="Baskerville Old Face" w:hAnsi="Baskerville Old Face" w:cs="Arial"/>
          <w:sz w:val="28"/>
          <w:szCs w:val="28"/>
        </w:rPr>
        <w:t>pendente innanzi il Tribunale di Torre Annunziata – Sezione Distaccata di Sorrento</w:t>
      </w:r>
      <w:r w:rsidRPr="00F33E00">
        <w:rPr>
          <w:rFonts w:ascii="Baskerville Old Face" w:hAnsi="Baskerville Old Face" w:cs="Arial"/>
          <w:sz w:val="28"/>
          <w:szCs w:val="28"/>
        </w:rPr>
        <w:t>;</w:t>
      </w:r>
    </w:p>
    <w:p w:rsidR="00F33E00" w:rsidRPr="00F33E00" w:rsidRDefault="00856673" w:rsidP="00F33E00">
      <w:pPr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  <w:t>v</w:t>
      </w:r>
      <w:r w:rsidR="008A21F2" w:rsidRPr="00F33E00">
        <w:rPr>
          <w:rFonts w:ascii="Baskerville Old Face" w:hAnsi="Baskerville Old Face" w:cs="Arial"/>
          <w:sz w:val="28"/>
          <w:szCs w:val="28"/>
        </w:rPr>
        <w:t>ist</w:t>
      </w:r>
      <w:r>
        <w:rPr>
          <w:rFonts w:ascii="Baskerville Old Face" w:hAnsi="Baskerville Old Face" w:cs="Arial"/>
          <w:sz w:val="28"/>
          <w:szCs w:val="28"/>
        </w:rPr>
        <w:t>i l’art. 107 del D. Lgs. 267/2000 ed il</w:t>
      </w:r>
      <w:r w:rsidR="008A21F2" w:rsidRPr="00F33E00">
        <w:rPr>
          <w:rFonts w:ascii="Baskerville Old Face" w:hAnsi="Baskerville Old Face" w:cs="Arial"/>
          <w:sz w:val="28"/>
          <w:szCs w:val="28"/>
        </w:rPr>
        <w:t xml:space="preserve"> regolamento comunale sulla dirigenza, approvato con delibera del Commissario Straordinario n. 38 del 04.11.1995</w:t>
      </w:r>
      <w:r w:rsidRPr="00F33E00">
        <w:rPr>
          <w:rFonts w:ascii="Baskerville Old Face" w:hAnsi="Baskerville Old Face" w:cs="Arial"/>
          <w:sz w:val="28"/>
          <w:szCs w:val="28"/>
        </w:rPr>
        <w:t>;</w:t>
      </w:r>
    </w:p>
    <w:p w:rsidR="00EA0BB7" w:rsidRPr="00F33E00" w:rsidRDefault="00856673" w:rsidP="00F33E00">
      <w:pPr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</w:r>
      <w:r w:rsidRPr="00F33E00">
        <w:rPr>
          <w:rFonts w:ascii="Baskerville Old Face" w:hAnsi="Baskerville Old Face" w:cs="Arial"/>
          <w:sz w:val="28"/>
          <w:szCs w:val="28"/>
        </w:rPr>
        <w:t>visto il Decreto Sindacale n. 311/2012 concernente la nomina di dirigente allo scrivente;</w:t>
      </w:r>
    </w:p>
    <w:p w:rsidR="00EA0BB7" w:rsidRPr="00F33E00" w:rsidRDefault="00856673" w:rsidP="00F33E00">
      <w:pPr>
        <w:widowControl w:val="0"/>
        <w:autoSpaceDE w:val="0"/>
        <w:autoSpaceDN w:val="0"/>
        <w:adjustRightInd w:val="0"/>
        <w:jc w:val="center"/>
        <w:rPr>
          <w:rFonts w:ascii="Baskerville Old Face" w:hAnsi="Baskerville Old Face" w:cs="Arial"/>
          <w:b/>
          <w:i/>
          <w:spacing w:val="38"/>
          <w:sz w:val="28"/>
          <w:szCs w:val="28"/>
        </w:rPr>
      </w:pPr>
      <w:r w:rsidRPr="00F33E00">
        <w:rPr>
          <w:rFonts w:ascii="Baskerville Old Face" w:hAnsi="Baskerville Old Face" w:cs="Arial"/>
          <w:b/>
          <w:i/>
          <w:spacing w:val="38"/>
          <w:sz w:val="28"/>
          <w:szCs w:val="28"/>
        </w:rPr>
        <w:t>DETERMINA</w:t>
      </w:r>
    </w:p>
    <w:p w:rsidR="00EA0BB7" w:rsidRPr="00F33E00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</w:p>
    <w:p w:rsidR="00EA0BB7" w:rsidRPr="00F33E00" w:rsidRDefault="00856673" w:rsidP="00F33E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lastRenderedPageBreak/>
        <w:t>d</w:t>
      </w:r>
      <w:r w:rsidRPr="00F33E00">
        <w:rPr>
          <w:rFonts w:ascii="Baskerville Old Face" w:hAnsi="Baskerville Old Face" w:cs="Arial"/>
          <w:sz w:val="28"/>
          <w:szCs w:val="28"/>
        </w:rPr>
        <w:t>i</w:t>
      </w:r>
      <w:r w:rsidRPr="00F33E00">
        <w:rPr>
          <w:rFonts w:ascii="Baskerville Old Face" w:hAnsi="Baskerville Old Face" w:cs="Arial"/>
          <w:sz w:val="28"/>
          <w:szCs w:val="28"/>
        </w:rPr>
        <w:t xml:space="preserve"> autorizzare la costituzione in giudizio d</w:t>
      </w:r>
      <w:r>
        <w:rPr>
          <w:rFonts w:ascii="Baskerville Old Face" w:hAnsi="Baskerville Old Face" w:cs="Arial"/>
          <w:sz w:val="28"/>
          <w:szCs w:val="28"/>
        </w:rPr>
        <w:t xml:space="preserve">i questo </w:t>
      </w:r>
      <w:r w:rsidRPr="00F33E00">
        <w:rPr>
          <w:rFonts w:ascii="Baskerville Old Face" w:hAnsi="Baskerville Old Face" w:cs="Arial"/>
          <w:sz w:val="28"/>
          <w:szCs w:val="28"/>
        </w:rPr>
        <w:t>Ente nel ricorso presentato dinanzi al Tribunale di Torre Annunziata sezione distaccata di Sorrento</w:t>
      </w:r>
      <w:r w:rsidRPr="00F33E00">
        <w:rPr>
          <w:rFonts w:ascii="Baskerville Old Face" w:hAnsi="Baskerville Old Face" w:cs="Arial"/>
          <w:sz w:val="28"/>
          <w:szCs w:val="28"/>
        </w:rPr>
        <w:t xml:space="preserve"> dalla società Parco Ibsen S.r.l. e notificato il 22.01.2013;</w:t>
      </w:r>
    </w:p>
    <w:p w:rsidR="00F33E00" w:rsidRPr="00F33E00" w:rsidRDefault="00856673" w:rsidP="00F33E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</w:t>
      </w:r>
      <w:r w:rsidRPr="00F33E00">
        <w:rPr>
          <w:rFonts w:ascii="Baskerville Old Face" w:hAnsi="Baskerville Old Face" w:cs="Arial"/>
          <w:sz w:val="28"/>
          <w:szCs w:val="28"/>
        </w:rPr>
        <w:t>i conferire l’incarico della difesa dell’Ente all’Avv.Raffaele Rascio dello Studio legale Rascio – Iandoli con sede in Napoli alla Via Monteoliveto n. 37;</w:t>
      </w:r>
    </w:p>
    <w:p w:rsidR="00F33E00" w:rsidRPr="00F33E00" w:rsidRDefault="00856673" w:rsidP="00F33E00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</w:t>
      </w:r>
      <w:r w:rsidRPr="00F33E00">
        <w:rPr>
          <w:rFonts w:ascii="Baskerville Old Face" w:hAnsi="Baskerville Old Face" w:cs="Arial"/>
          <w:sz w:val="28"/>
          <w:szCs w:val="28"/>
        </w:rPr>
        <w:t>i impegnare a tal fine la somma</w:t>
      </w:r>
      <w:r w:rsidRPr="00F33E00">
        <w:rPr>
          <w:rFonts w:ascii="Baskerville Old Face" w:hAnsi="Baskerville Old Face" w:cs="Arial"/>
          <w:sz w:val="28"/>
          <w:szCs w:val="28"/>
        </w:rPr>
        <w:t xml:space="preserve"> di € 4.000,00</w:t>
      </w:r>
      <w:r>
        <w:rPr>
          <w:rFonts w:ascii="Baskerville Old Face" w:hAnsi="Baskerville Old Face" w:cs="Arial"/>
          <w:sz w:val="28"/>
          <w:szCs w:val="28"/>
        </w:rPr>
        <w:t xml:space="preserve"> comprese IVA e CPA come per legge;</w:t>
      </w:r>
      <w:r w:rsidRPr="00F33E00">
        <w:rPr>
          <w:rFonts w:ascii="Baskerville Old Face" w:hAnsi="Baskerville Old Face" w:cs="Arial"/>
          <w:sz w:val="28"/>
          <w:szCs w:val="28"/>
        </w:rPr>
        <w:t xml:space="preserve"> </w:t>
      </w:r>
    </w:p>
    <w:p w:rsidR="00E54CB1" w:rsidRPr="00F33E00" w:rsidRDefault="00856673" w:rsidP="00F33E00">
      <w:pPr>
        <w:jc w:val="both"/>
        <w:rPr>
          <w:rFonts w:ascii="Baskerville Old Face" w:hAnsi="Baskerville Old Face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>4</w:t>
      </w:r>
      <w:r w:rsidRPr="00F33E00">
        <w:rPr>
          <w:rFonts w:ascii="Baskerville Old Face" w:hAnsi="Baskerville Old Face" w:cs="Arial"/>
          <w:sz w:val="28"/>
          <w:szCs w:val="28"/>
        </w:rPr>
        <w:t xml:space="preserve">. </w:t>
      </w:r>
      <w:r w:rsidRPr="00F33E00">
        <w:rPr>
          <w:rFonts w:ascii="Baskerville Old Face" w:hAnsi="Baskerville Old Face" w:cs="Arial"/>
          <w:sz w:val="28"/>
          <w:szCs w:val="28"/>
        </w:rPr>
        <w:t xml:space="preserve"> </w:t>
      </w:r>
      <w:r>
        <w:rPr>
          <w:rFonts w:ascii="Baskerville Old Face" w:hAnsi="Baskerville Old Face" w:cs="Arial"/>
          <w:sz w:val="28"/>
          <w:szCs w:val="28"/>
        </w:rPr>
        <w:t>d</w:t>
      </w:r>
      <w:r w:rsidRPr="00F33E00">
        <w:rPr>
          <w:rFonts w:ascii="Baskerville Old Face" w:hAnsi="Baskerville Old Face" w:cs="Arial"/>
          <w:sz w:val="28"/>
          <w:szCs w:val="28"/>
        </w:rPr>
        <w:t xml:space="preserve">i imputare la spesa  di </w:t>
      </w:r>
      <w:r>
        <w:rPr>
          <w:rFonts w:ascii="Baskerville Old Face" w:hAnsi="Baskerville Old Face" w:cs="Arial"/>
          <w:sz w:val="28"/>
          <w:szCs w:val="28"/>
        </w:rPr>
        <w:t xml:space="preserve">€. </w:t>
      </w:r>
      <w:r w:rsidRPr="00F33E00">
        <w:rPr>
          <w:rFonts w:ascii="Baskerville Old Face" w:hAnsi="Baskerville Old Face" w:cs="Arial"/>
          <w:sz w:val="28"/>
          <w:szCs w:val="28"/>
        </w:rPr>
        <w:t>4.000,00 su</w:t>
      </w:r>
      <w:r w:rsidRPr="00F33E00">
        <w:rPr>
          <w:rFonts w:ascii="Baskerville Old Face" w:hAnsi="Baskerville Old Face" w:cs="Arial"/>
          <w:sz w:val="28"/>
          <w:szCs w:val="28"/>
        </w:rPr>
        <w:t>l</w:t>
      </w:r>
      <w:r w:rsidRPr="00F33E00">
        <w:rPr>
          <w:rFonts w:ascii="Baskerville Old Face" w:hAnsi="Baskerville Old Face" w:cs="Arial"/>
          <w:sz w:val="28"/>
          <w:szCs w:val="28"/>
        </w:rPr>
        <w:t xml:space="preserve"> capitol</w:t>
      </w:r>
      <w:r w:rsidRPr="00F33E00">
        <w:rPr>
          <w:rFonts w:ascii="Baskerville Old Face" w:hAnsi="Baskerville Old Face" w:cs="Arial"/>
          <w:sz w:val="28"/>
          <w:szCs w:val="28"/>
        </w:rPr>
        <w:t xml:space="preserve">o </w:t>
      </w:r>
      <w:r w:rsidRPr="00F33E00">
        <w:rPr>
          <w:rFonts w:ascii="Baskerville Old Face" w:hAnsi="Baskerville Old Face" w:cs="Arial"/>
          <w:sz w:val="28"/>
          <w:szCs w:val="28"/>
        </w:rPr>
        <w:t>di seguito elencato</w:t>
      </w:r>
      <w:r>
        <w:rPr>
          <w:rFonts w:ascii="Baskerville Old Face" w:hAnsi="Baskerville Old Face" w:cs="Arial"/>
          <w:sz w:val="28"/>
          <w:szCs w:val="28"/>
        </w:rPr>
        <w:t xml:space="preserve"> del predisponendo bilancio di previsione</w:t>
      </w:r>
      <w:r w:rsidRPr="00F33E00">
        <w:rPr>
          <w:rFonts w:ascii="Baskerville Old Face" w:hAnsi="Baskerville Old Face" w:cs="Arial"/>
          <w:sz w:val="28"/>
          <w:szCs w:val="28"/>
        </w:rPr>
        <w:t xml:space="preserve">:  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40"/>
        <w:gridCol w:w="1782"/>
        <w:gridCol w:w="558"/>
        <w:gridCol w:w="540"/>
        <w:gridCol w:w="900"/>
        <w:gridCol w:w="540"/>
        <w:gridCol w:w="1260"/>
        <w:gridCol w:w="1800"/>
        <w:gridCol w:w="1248"/>
      </w:tblGrid>
      <w:tr w:rsidR="00C52CC2" w:rsidRPr="00F33E00" w:rsidTr="00F33E0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Eserc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Cap</w:t>
            </w:r>
          </w:p>
        </w:tc>
        <w:tc>
          <w:tcPr>
            <w:tcW w:w="1782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Descrizione</w:t>
            </w:r>
          </w:p>
        </w:tc>
        <w:tc>
          <w:tcPr>
            <w:tcW w:w="558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  <w:lang w:val="de-DE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  <w:lang w:val="de-DE"/>
              </w:rPr>
              <w:t>Art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  <w:lang w:val="de-DE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  <w:lang w:val="de-DE"/>
              </w:rPr>
              <w:t>EPF</w:t>
            </w:r>
          </w:p>
        </w:tc>
        <w:tc>
          <w:tcPr>
            <w:tcW w:w="90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  <w:lang w:val="de-DE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  <w:lang w:val="de-DE"/>
              </w:rPr>
              <w:t>CodRif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E/S</w:t>
            </w:r>
          </w:p>
        </w:tc>
        <w:tc>
          <w:tcPr>
            <w:tcW w:w="126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Importo</w:t>
            </w:r>
          </w:p>
        </w:tc>
        <w:tc>
          <w:tcPr>
            <w:tcW w:w="180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Soggetto</w:t>
            </w:r>
          </w:p>
        </w:tc>
        <w:tc>
          <w:tcPr>
            <w:tcW w:w="1248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Note</w:t>
            </w:r>
          </w:p>
        </w:tc>
      </w:tr>
      <w:tr w:rsidR="00C52CC2" w:rsidRPr="00F33E00" w:rsidTr="00F33E00">
        <w:tblPrEx>
          <w:tblCellMar>
            <w:top w:w="0" w:type="dxa"/>
            <w:bottom w:w="0" w:type="dxa"/>
          </w:tblCellMar>
        </w:tblPrEx>
        <w:tc>
          <w:tcPr>
            <w:tcW w:w="682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2013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138</w:t>
            </w:r>
          </w:p>
        </w:tc>
        <w:tc>
          <w:tcPr>
            <w:tcW w:w="1782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SPESE PER LITI, ARBITRAGGI E CONSULENZE A TUTELA DELLE RAGIONI DEL COMUNE</w:t>
            </w:r>
          </w:p>
        </w:tc>
        <w:tc>
          <w:tcPr>
            <w:tcW w:w="558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0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2013</w:t>
            </w:r>
          </w:p>
        </w:tc>
        <w:tc>
          <w:tcPr>
            <w:tcW w:w="90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1010203</w:t>
            </w:r>
          </w:p>
        </w:tc>
        <w:tc>
          <w:tcPr>
            <w:tcW w:w="54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S</w:t>
            </w:r>
          </w:p>
        </w:tc>
        <w:tc>
          <w:tcPr>
            <w:tcW w:w="126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>4.000,00</w:t>
            </w:r>
          </w:p>
        </w:tc>
        <w:tc>
          <w:tcPr>
            <w:tcW w:w="1800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 xml:space="preserve">SOGGETTO MANCANTE/NUOVO, cod.fisc. /p.i. </w:t>
            </w:r>
          </w:p>
        </w:tc>
        <w:tc>
          <w:tcPr>
            <w:tcW w:w="1248" w:type="dxa"/>
          </w:tcPr>
          <w:p w:rsidR="00C52CC2" w:rsidRPr="00F33E00" w:rsidRDefault="00856673" w:rsidP="00F33E00">
            <w:pPr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F33E00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</w:p>
        </w:tc>
      </w:tr>
    </w:tbl>
    <w:p w:rsidR="00E54CB1" w:rsidRPr="00F33E00" w:rsidRDefault="00856673" w:rsidP="00F33E00">
      <w:pPr>
        <w:jc w:val="both"/>
        <w:rPr>
          <w:rFonts w:ascii="Baskerville Old Face" w:hAnsi="Baskerville Old Face"/>
          <w:sz w:val="28"/>
          <w:szCs w:val="28"/>
        </w:rPr>
      </w:pPr>
    </w:p>
    <w:p w:rsidR="00F51324" w:rsidRPr="00F33E00" w:rsidRDefault="00856673" w:rsidP="00F33E00">
      <w:pPr>
        <w:widowControl w:val="0"/>
        <w:autoSpaceDE w:val="0"/>
        <w:autoSpaceDN w:val="0"/>
        <w:adjustRightInd w:val="0"/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/>
          <w:sz w:val="28"/>
          <w:szCs w:val="28"/>
        </w:rPr>
        <w:tab/>
        <w:t>La presente determina viene pubblicata all’Albo Pretorio elettronico</w:t>
      </w:r>
      <w:r>
        <w:rPr>
          <w:rFonts w:ascii="Baskerville Old Face" w:hAnsi="Baskerville Old Face"/>
          <w:sz w:val="28"/>
          <w:szCs w:val="28"/>
        </w:rPr>
        <w:t>.</w:t>
      </w:r>
    </w:p>
    <w:p w:rsidR="00EA0BB7" w:rsidRPr="00F33E00" w:rsidRDefault="00856673" w:rsidP="00F33E00">
      <w:pPr>
        <w:widowControl w:val="0"/>
        <w:autoSpaceDE w:val="0"/>
        <w:autoSpaceDN w:val="0"/>
        <w:adjustRightInd w:val="0"/>
        <w:ind w:right="1133"/>
        <w:jc w:val="both"/>
        <w:rPr>
          <w:rFonts w:ascii="Baskerville Old Face" w:hAnsi="Baskerville Old Face" w:cs="Arial"/>
          <w:sz w:val="28"/>
          <w:szCs w:val="28"/>
        </w:rPr>
      </w:pPr>
      <w:r w:rsidRPr="00F33E00">
        <w:rPr>
          <w:rFonts w:ascii="Baskerville Old Face" w:hAnsi="Baskerville Old Face" w:cs="Arial"/>
          <w:sz w:val="28"/>
          <w:szCs w:val="28"/>
        </w:rPr>
        <w:tab/>
      </w:r>
      <w:r w:rsidRPr="00F33E00">
        <w:rPr>
          <w:rFonts w:ascii="Baskerville Old Face" w:hAnsi="Baskerville Old Face" w:cs="Arial"/>
          <w:sz w:val="28"/>
          <w:szCs w:val="28"/>
        </w:rPr>
        <w:t>Comune di Sorrento, lì 0</w:t>
      </w:r>
      <w:r>
        <w:rPr>
          <w:rFonts w:ascii="Baskerville Old Face" w:hAnsi="Baskerville Old Face" w:cs="Arial"/>
          <w:sz w:val="28"/>
          <w:szCs w:val="28"/>
        </w:rPr>
        <w:t>3</w:t>
      </w:r>
      <w:r w:rsidRPr="00F33E00">
        <w:rPr>
          <w:rFonts w:ascii="Baskerville Old Face" w:hAnsi="Baskerville Old Face" w:cs="Arial"/>
          <w:sz w:val="28"/>
          <w:szCs w:val="28"/>
        </w:rPr>
        <w:t>/05/2013</w:t>
      </w:r>
    </w:p>
    <w:p w:rsidR="00000000" w:rsidRDefault="00856673" w:rsidP="00F33E00">
      <w:pPr>
        <w:widowControl w:val="0"/>
        <w:autoSpaceDE w:val="0"/>
        <w:autoSpaceDN w:val="0"/>
        <w:adjustRightInd w:val="0"/>
        <w:ind w:right="1133"/>
        <w:jc w:val="both"/>
      </w:pPr>
    </w:p>
    <w:p w:rsidR="00000000" w:rsidRDefault="00856673" w:rsidP="00F33E00">
      <w:pPr>
        <w:widowControl w:val="0"/>
        <w:autoSpaceDE w:val="0"/>
        <w:autoSpaceDN w:val="0"/>
        <w:adjustRightInd w:val="0"/>
        <w:ind w:right="1133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4620"/>
      </w:tblGrid>
      <w:tr w:rsidR="003545F0" w:rsidRPr="007C020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 w:rsidP="00704A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0204">
              <w:rPr>
                <w:rFonts w:ascii="Arial" w:hAnsi="Arial" w:cs="Arial"/>
              </w:rPr>
              <w:t xml:space="preserve">Il </w:t>
            </w:r>
            <w:r w:rsidR="00856673" w:rsidRPr="007C0204">
              <w:rPr>
                <w:rFonts w:ascii="Arial" w:hAnsi="Arial" w:cs="Arial"/>
              </w:rPr>
              <w:t xml:space="preserve">Dirigente </w:t>
            </w:r>
          </w:p>
        </w:tc>
      </w:tr>
      <w:tr w:rsidR="003545F0" w:rsidRPr="007C0204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3545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545F0" w:rsidRPr="007C0204" w:rsidRDefault="008566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0204">
              <w:rPr>
                <w:rFonts w:ascii="Arial" w:hAnsi="Arial" w:cs="Arial"/>
              </w:rPr>
              <w:t xml:space="preserve">F.to </w:t>
            </w:r>
            <w:r w:rsidR="003545F0" w:rsidRPr="007C0204">
              <w:rPr>
                <w:rFonts w:ascii="Arial" w:hAnsi="Arial" w:cs="Arial"/>
              </w:rPr>
              <w:t>Dott. Donato Sarno</w:t>
            </w:r>
          </w:p>
        </w:tc>
      </w:tr>
    </w:tbl>
    <w:p w:rsidR="0052356E" w:rsidRPr="007C0204" w:rsidRDefault="00856673" w:rsidP="0052356E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F97FB6" w:rsidRPr="00530F24" w:rsidRDefault="00856673" w:rsidP="00A64BB7">
      <w:pPr>
        <w:widowControl w:val="0"/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@Arial Unicode MS" w:eastAsiaTheme="minorEastAsia" w:hAnsi="@Arial Unicode MS" w:cs="@Arial Unicode MS"/>
          <w:sz w:val="21"/>
          <w:szCs w:val="21"/>
        </w:rPr>
        <w:br w:type="page"/>
      </w:r>
      <w:r w:rsidR="00A64BB7" w:rsidRPr="00530F24">
        <w:rPr>
          <w:rFonts w:ascii="Arial" w:hAnsi="Arial" w:cs="Arial"/>
          <w:lang w:val="de-DE"/>
        </w:rPr>
        <w:lastRenderedPageBreak/>
        <w:t>OGGETTO: TRIBUNALE DI TORRE ANNUNZIATA SEZIONE DISTACCATA DI SORRENTO - RICORSO EX ART. 30 E SS. LEGGE 392/78 - PARCO IBSEN S.R.L. - NOMINA LEGALE.</w:t>
      </w:r>
    </w:p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5231"/>
      </w:tblGrid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</w:tcPr>
          <w:p w:rsidR="00290D76" w:rsidRPr="00530F24" w:rsidRDefault="00290D76" w:rsidP="00A64B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30F24">
              <w:rPr>
                <w:rFonts w:ascii="Arial" w:hAnsi="Arial" w:cs="Arial"/>
                <w:b/>
                <w:bCs/>
              </w:rPr>
              <w:t>VISTO DI REGOLARITA’ CONTABILE</w:t>
            </w:r>
            <w:r w:rsidRPr="00530F24">
              <w:rPr>
                <w:rFonts w:ascii="Arial" w:hAnsi="Arial" w:cs="Arial"/>
                <w:b/>
                <w:bCs/>
              </w:rPr>
              <w:br/>
              <w:t>Art. 151 comma 4 e Art. 153 comma V D.Lgs. 267/2000</w:t>
            </w:r>
            <w:r w:rsidRPr="00530F24">
              <w:rPr>
                <w:rFonts w:ascii="Arial" w:hAnsi="Arial" w:cs="Arial"/>
                <w:b/>
                <w:bCs/>
              </w:rPr>
              <w:br/>
              <w:t>Art. 20 comma 1 del Regolamento Comunale di Contabilità</w:t>
            </w:r>
          </w:p>
          <w:p w:rsidR="00F54586" w:rsidRPr="00530F24" w:rsidRDefault="00F54586" w:rsidP="00A64B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54586" w:rsidRPr="00530F24" w:rsidRDefault="00F54586" w:rsidP="00F545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530F24">
              <w:rPr>
                <w:rFonts w:ascii="Arial" w:hAnsi="Arial" w:cs="Arial"/>
                <w:lang w:val="de-DE"/>
              </w:rPr>
              <w:t>06/05/2013</w:t>
            </w:r>
          </w:p>
        </w:tc>
      </w:tr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290D76" w:rsidRPr="00530F24" w:rsidRDefault="00290D76">
            <w:pPr>
              <w:widowControl w:val="0"/>
              <w:autoSpaceDE w:val="0"/>
              <w:autoSpaceDN w:val="0"/>
              <w:adjustRightInd w:val="0"/>
              <w:ind w:right="758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</w:tcPr>
          <w:p w:rsidR="00A64BB7" w:rsidRPr="00530F24" w:rsidRDefault="00A64BB7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</w:p>
          <w:p w:rsidR="00290D76" w:rsidRPr="00530F24" w:rsidRDefault="00707B75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 p.o. del servizio ragioneria </w:t>
            </w:r>
          </w:p>
        </w:tc>
      </w:tr>
      <w:tr w:rsidR="00290D76" w:rsidRPr="00530F24" w:rsidTr="00D84A89">
        <w:tblPrEx>
          <w:tblCellMar>
            <w:top w:w="0" w:type="dxa"/>
            <w:bottom w:w="0" w:type="dxa"/>
          </w:tblCellMar>
        </w:tblPrEx>
        <w:tc>
          <w:tcPr>
            <w:tcW w:w="4620" w:type="dxa"/>
          </w:tcPr>
          <w:p w:rsidR="00290D76" w:rsidRPr="00530F24" w:rsidRDefault="00290D76">
            <w:pPr>
              <w:widowControl w:val="0"/>
              <w:autoSpaceDE w:val="0"/>
              <w:autoSpaceDN w:val="0"/>
              <w:adjustRightInd w:val="0"/>
              <w:ind w:right="758"/>
              <w:rPr>
                <w:rFonts w:ascii="Arial" w:hAnsi="Arial" w:cs="Arial"/>
                <w:b/>
              </w:rPr>
            </w:pPr>
          </w:p>
        </w:tc>
        <w:tc>
          <w:tcPr>
            <w:tcW w:w="5231" w:type="dxa"/>
          </w:tcPr>
          <w:p w:rsidR="00290D76" w:rsidRPr="00530F24" w:rsidRDefault="00E67261">
            <w:pPr>
              <w:widowControl w:val="0"/>
              <w:autoSpaceDE w:val="0"/>
              <w:autoSpaceDN w:val="0"/>
              <w:adjustRightInd w:val="0"/>
              <w:ind w:right="758"/>
              <w:jc w:val="center"/>
              <w:rPr>
                <w:rFonts w:ascii="Arial" w:hAnsi="Arial" w:cs="Arial"/>
                <w:b/>
              </w:rPr>
            </w:pPr>
            <w:r w:rsidRPr="00530F24">
              <w:rPr>
                <w:rFonts w:ascii="Arial" w:hAnsi="Arial" w:cs="Arial"/>
                <w:b/>
              </w:rPr>
              <w:t xml:space="preserve">F.to </w:t>
            </w:r>
            <w:r w:rsidR="00290D76" w:rsidRPr="00530F24">
              <w:rPr>
                <w:rFonts w:ascii="Arial" w:hAnsi="Arial" w:cs="Arial"/>
                <w:b/>
              </w:rPr>
              <w:t>Dott. Giovanni D'Amora</w:t>
            </w:r>
          </w:p>
        </w:tc>
      </w:tr>
    </w:tbl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A64BB7" w:rsidRPr="00530F24" w:rsidRDefault="00A64BB7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</w:p>
    <w:p w:rsidR="00290D76" w:rsidRPr="00530F24" w:rsidRDefault="00290D76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  <w:b/>
        </w:rPr>
      </w:pPr>
      <w:r w:rsidRPr="00530F24">
        <w:rPr>
          <w:rFonts w:ascii="Arial" w:hAnsi="Arial" w:cs="Arial"/>
          <w:b/>
        </w:rPr>
        <w:t>Riferimento pratica finanziaria : 2013/547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0"/>
      </w:tblGrid>
      <w:tr w:rsidR="002F3918" w:rsidRPr="00530F24">
        <w:tblPrEx>
          <w:tblCellMar>
            <w:top w:w="0" w:type="dxa"/>
            <w:bottom w:w="0" w:type="dxa"/>
          </w:tblCellMar>
        </w:tblPrEx>
        <w:tc>
          <w:tcPr>
            <w:tcW w:w="10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18" w:rsidRPr="00530F24" w:rsidRDefault="002F39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30F24">
              <w:rPr>
                <w:rFonts w:ascii="Arial" w:hAnsi="Arial" w:cs="Arial"/>
                <w:b/>
              </w:rPr>
              <w:t xml:space="preserve">Impegno N. </w:t>
            </w:r>
            <w:r w:rsidRPr="00530F24">
              <w:rPr>
                <w:rFonts w:ascii="Arial" w:hAnsi="Arial" w:cs="Arial"/>
              </w:rPr>
              <w:t>769/2013</w:t>
            </w:r>
          </w:p>
        </w:tc>
      </w:tr>
    </w:tbl>
    <w:p w:rsidR="00290D76" w:rsidRPr="00530F24" w:rsidRDefault="00290D7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00000" w:rsidRDefault="00856673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545F0" w:rsidRPr="00696C70" w:rsidRDefault="003545F0">
      <w:pPr>
        <w:widowControl w:val="0"/>
        <w:autoSpaceDE w:val="0"/>
        <w:autoSpaceDN w:val="0"/>
        <w:adjustRightInd w:val="0"/>
        <w:rPr>
          <w:rFonts w:ascii="Verdana" w:hAnsi="Verdana"/>
          <w:sz w:val="21"/>
          <w:szCs w:val="21"/>
        </w:rPr>
      </w:pPr>
    </w:p>
    <w:p w:rsidR="004D3534" w:rsidRPr="00172A81" w:rsidRDefault="00DB0AE1" w:rsidP="004D3534">
      <w:pPr>
        <w:widowControl w:val="0"/>
        <w:autoSpaceDE w:val="0"/>
        <w:autoSpaceDN w:val="0"/>
        <w:adjustRightInd w:val="0"/>
        <w:ind w:right="758"/>
        <w:rPr>
          <w:rFonts w:ascii="Arial" w:hAnsi="Arial" w:cs="Arial"/>
        </w:rPr>
      </w:pPr>
      <w:r w:rsidRPr="00172A81">
        <w:rPr>
          <w:rFonts w:ascii="Arial" w:hAnsi="Arial" w:cs="Arial"/>
        </w:rPr>
        <w:t xml:space="preserve"> 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  <w:r w:rsidRPr="00172A81">
        <w:rPr>
          <w:rFonts w:ascii="Arial" w:hAnsi="Arial" w:cs="Arial"/>
        </w:rPr>
        <w:br w:type="page"/>
      </w:r>
      <w:r w:rsidRPr="00172A81">
        <w:rPr>
          <w:rFonts w:ascii="Arial" w:hAnsi="Arial" w:cs="Arial"/>
          <w:b/>
          <w:bCs/>
        </w:rPr>
        <w:lastRenderedPageBreak/>
        <w:t>CERTIFICATO DI PUBBLICAZIONE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center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  <w:r w:rsidRPr="00172A81">
        <w:rPr>
          <w:rFonts w:ascii="Arial" w:hAnsi="Arial" w:cs="Arial"/>
          <w:b/>
          <w:bCs/>
        </w:rPr>
        <w:t>Certificasi dal sottoscritto Segretario Generale che, giusta relazione del Messo Comunale, copia del presente provvedimento viene pubblicata  all’Albo Pretorio On Line il giorno 07/05/2013 per quindici giorni consecutivi e vi rimarrà fino al 22/05/2013.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20"/>
        <w:gridCol w:w="4620"/>
      </w:tblGrid>
      <w:tr w:rsidR="00381C67" w:rsidRPr="00172A81" w:rsidTr="00076B4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>Dal Municipio 07/05/2013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>IL  SEGRETARIO GENERALE</w:t>
            </w:r>
          </w:p>
        </w:tc>
      </w:tr>
      <w:tr w:rsidR="00381C67" w:rsidRPr="00172A81" w:rsidTr="00076B4F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381C67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81C67" w:rsidRPr="00172A81" w:rsidRDefault="00CC7248" w:rsidP="00076B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72A81">
              <w:rPr>
                <w:rFonts w:ascii="Arial" w:hAnsi="Arial" w:cs="Arial"/>
                <w:b/>
                <w:bCs/>
              </w:rPr>
              <w:t xml:space="preserve">F.to </w:t>
            </w:r>
            <w:r w:rsidR="00BB3AF8" w:rsidRPr="00172A81">
              <w:rPr>
                <w:rFonts w:ascii="Arial" w:hAnsi="Arial" w:cs="Arial"/>
                <w:b/>
                <w:bCs/>
              </w:rPr>
              <w:t>Dott.ssa</w:t>
            </w:r>
            <w:r w:rsidR="00381C67" w:rsidRPr="00172A81">
              <w:rPr>
                <w:rFonts w:ascii="Arial" w:hAnsi="Arial" w:cs="Arial"/>
                <w:b/>
                <w:bCs/>
              </w:rPr>
              <w:t xml:space="preserve">    ELENA INSERRA</w:t>
            </w:r>
          </w:p>
        </w:tc>
      </w:tr>
    </w:tbl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  <w:b/>
          <w:bCs/>
        </w:rPr>
      </w:pPr>
      <w:r w:rsidRPr="00172A81">
        <w:rPr>
          <w:rFonts w:ascii="Arial" w:hAnsi="Arial" w:cs="Arial"/>
          <w:b/>
          <w:bCs/>
        </w:rPr>
        <w:t>L’addetto alla pubblicazione dell’atto</w:t>
      </w:r>
    </w:p>
    <w:p w:rsidR="00381C67" w:rsidRPr="00172A81" w:rsidRDefault="00381C67" w:rsidP="00381C67">
      <w:pPr>
        <w:widowControl w:val="0"/>
        <w:autoSpaceDE w:val="0"/>
        <w:autoSpaceDN w:val="0"/>
        <w:adjustRightInd w:val="0"/>
        <w:ind w:right="758"/>
        <w:jc w:val="both"/>
        <w:rPr>
          <w:rFonts w:ascii="Arial" w:hAnsi="Arial" w:cs="Arial"/>
        </w:rPr>
      </w:pPr>
    </w:p>
    <w:p w:rsidR="00381C67" w:rsidRPr="00172A81" w:rsidRDefault="00381C67" w:rsidP="002E5207">
      <w:pPr>
        <w:spacing w:after="200" w:line="276" w:lineRule="auto"/>
        <w:rPr>
          <w:rFonts w:ascii="Arial" w:hAnsi="Arial" w:cs="Arial"/>
        </w:rPr>
      </w:pPr>
    </w:p>
    <w:p w:rsidR="00612058" w:rsidRPr="00744E6A" w:rsidRDefault="00612058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E80136">
      <w:pPr>
        <w:widowControl w:val="0"/>
        <w:autoSpaceDE w:val="0"/>
        <w:autoSpaceDN w:val="0"/>
        <w:adjustRightInd w:val="0"/>
        <w:ind w:right="758"/>
        <w:rPr>
          <w:rFonts w:ascii="Arial" w:eastAsiaTheme="minorEastAsia" w:hAnsi="Arial" w:cs="Arial"/>
        </w:rPr>
      </w:pPr>
    </w:p>
    <w:p w:rsidR="00CB6C94" w:rsidRPr="00744E6A" w:rsidRDefault="00CB6C94" w:rsidP="00CB6C94">
      <w:pPr>
        <w:widowControl w:val="0"/>
        <w:autoSpaceDE w:val="0"/>
        <w:autoSpaceDN w:val="0"/>
        <w:adjustRightInd w:val="0"/>
        <w:ind w:right="758"/>
        <w:jc w:val="both"/>
        <w:rPr>
          <w:rFonts w:ascii="Arial" w:eastAsiaTheme="minorEastAsia" w:hAnsi="Arial" w:cs="Arial"/>
        </w:rPr>
      </w:pPr>
      <w:r w:rsidRPr="00744E6A">
        <w:rPr>
          <w:rFonts w:ascii="Arial" w:eastAsiaTheme="minorEastAsia" w:hAnsi="Arial" w:cs="Arial"/>
        </w:rPr>
        <w:t>E' Copia conforme all'originale.</w:t>
      </w:r>
      <w:r w:rsidR="006B097C" w:rsidRPr="00744E6A">
        <w:rPr>
          <w:rFonts w:ascii="Arial" w:eastAsiaTheme="minorEastAsia" w:hAnsi="Arial" w:cs="Arial"/>
        </w:rPr>
        <w:t xml:space="preserve"> </w:t>
      </w:r>
    </w:p>
    <w:sectPr w:rsidR="00CB6C94" w:rsidRPr="00744E6A" w:rsidSect="00564D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71" w:rsidRDefault="005F1171" w:rsidP="00774354">
      <w:r>
        <w:separator/>
      </w:r>
    </w:p>
  </w:endnote>
  <w:endnote w:type="continuationSeparator" w:id="0">
    <w:p w:rsidR="005F1171" w:rsidRDefault="005F1171" w:rsidP="0077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RPr="008C404B" w:rsidTr="009A3D06">
      <w:tblPrEx>
        <w:tblCellMar>
          <w:top w:w="0" w:type="dxa"/>
          <w:bottom w:w="0" w:type="dxa"/>
        </w:tblCellMar>
      </w:tblPrEx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Pr="008C404B" w:rsidRDefault="00212B8F" w:rsidP="009A3D06">
          <w:pPr>
            <w:pStyle w:val="Pidipagina"/>
            <w:rPr>
              <w:sz w:val="20"/>
            </w:rPr>
          </w:pPr>
        </w:p>
      </w:tc>
    </w:tr>
  </w:tbl>
  <w:p w:rsidR="00212B8F" w:rsidRPr="008C404B" w:rsidRDefault="00212B8F" w:rsidP="00212B8F">
    <w:pPr>
      <w:pStyle w:val="Pidipagina"/>
      <w:jc w:val="center"/>
      <w:rPr>
        <w:sz w:val="8"/>
        <w:szCs w:val="8"/>
      </w:rPr>
    </w:pP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212B8F" w:rsidRDefault="00212B8F" w:rsidP="00212B8F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212B8F" w:rsidRDefault="00212B8F" w:rsidP="00212B8F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512 del 06/05/2013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C5691B" w:rsidRPr="008C404B" w:rsidTr="00517860">
      <w:tblPrEx>
        <w:tblCellMar>
          <w:top w:w="0" w:type="dxa"/>
          <w:bottom w:w="0" w:type="dxa"/>
        </w:tblCellMar>
      </w:tblPrEx>
      <w:trPr>
        <w:trHeight w:val="433"/>
      </w:trPr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C5691B" w:rsidRPr="008C404B" w:rsidRDefault="00C5691B" w:rsidP="00517860">
          <w:pPr>
            <w:pStyle w:val="Pidipagina"/>
            <w:rPr>
              <w:sz w:val="20"/>
            </w:rPr>
          </w:pPr>
        </w:p>
      </w:tc>
    </w:tr>
  </w:tbl>
  <w:p w:rsidR="00C5691B" w:rsidRPr="008C404B" w:rsidRDefault="00C5691B" w:rsidP="00C5691B">
    <w:pPr>
      <w:pStyle w:val="Pidipagina"/>
      <w:jc w:val="center"/>
      <w:rPr>
        <w:sz w:val="8"/>
        <w:szCs w:val="8"/>
      </w:rPr>
    </w:pP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</w:rPr>
      <w:t xml:space="preserve">Piazza S. Antonino - 80067 Sorrento - Italy - Tel. </w:t>
    </w:r>
    <w:r>
      <w:rPr>
        <w:sz w:val="20"/>
        <w:lang w:val="fr-FR"/>
      </w:rPr>
      <w:t>(+39) 081 5335111 - Fax (+39) 081 8771980</w:t>
    </w:r>
  </w:p>
  <w:p w:rsidR="00C5691B" w:rsidRDefault="00C5691B" w:rsidP="00C5691B">
    <w:pPr>
      <w:pStyle w:val="Pidipagina"/>
      <w:jc w:val="center"/>
      <w:rPr>
        <w:rFonts w:eastAsia="Arial Unicode MS"/>
        <w:sz w:val="20"/>
        <w:lang w:val="fr-FR"/>
      </w:rPr>
    </w:pPr>
    <w:r>
      <w:rPr>
        <w:sz w:val="20"/>
        <w:lang w:val="fr-FR"/>
      </w:rPr>
      <w:t>info@comune.sorrento.na.it  -  www.comune.sorrento.na.it</w:t>
    </w:r>
  </w:p>
  <w:p w:rsidR="00C5691B" w:rsidRDefault="00C5691B" w:rsidP="00C5691B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Sorrento - Determinazione n. 512 del 06/05/2013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8566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71" w:rsidRDefault="005F1171" w:rsidP="00774354">
      <w:r>
        <w:separator/>
      </w:r>
    </w:p>
  </w:footnote>
  <w:footnote w:type="continuationSeparator" w:id="0">
    <w:p w:rsidR="005F1171" w:rsidRDefault="005F1171" w:rsidP="00774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212B8F" w:rsidTr="009A3D06">
      <w:tblPrEx>
        <w:tblCellMar>
          <w:top w:w="0" w:type="dxa"/>
          <w:bottom w:w="0" w:type="dxa"/>
        </w:tblCellMar>
      </w:tblPrEx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12B8F" w:rsidRDefault="00212B8F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212B8F" w:rsidRDefault="00856673" w:rsidP="009A3D06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2050"/>
                <wp:effectExtent l="19050" t="0" r="0" b="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2B8F" w:rsidRPr="00212B8F" w:rsidRDefault="00212B8F" w:rsidP="00212B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993"/>
    </w:tblGrid>
    <w:tr w:rsidR="00774354" w:rsidTr="00517860">
      <w:tblPrEx>
        <w:tblCellMar>
          <w:top w:w="0" w:type="dxa"/>
          <w:bottom w:w="0" w:type="dxa"/>
        </w:tblCellMar>
      </w:tblPrEx>
      <w:tc>
        <w:tcPr>
          <w:tcW w:w="9993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774354" w:rsidRDefault="00774354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12"/>
              <w:szCs w:val="12"/>
            </w:rPr>
          </w:pPr>
        </w:p>
        <w:p w:rsidR="00774354" w:rsidRDefault="00856673" w:rsidP="00517860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981200" cy="1162050"/>
                <wp:effectExtent l="19050" t="0" r="0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354" w:rsidRPr="00774354" w:rsidRDefault="00774354" w:rsidP="0077435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D68" w:rsidRDefault="008566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08F2"/>
    <w:multiLevelType w:val="hybridMultilevel"/>
    <w:tmpl w:val="689EF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BE151C"/>
    <w:multiLevelType w:val="hybridMultilevel"/>
    <w:tmpl w:val="1100A2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D76"/>
    <w:rsid w:val="000546EF"/>
    <w:rsid w:val="00076B4F"/>
    <w:rsid w:val="000A628B"/>
    <w:rsid w:val="00172A81"/>
    <w:rsid w:val="00173062"/>
    <w:rsid w:val="0017746A"/>
    <w:rsid w:val="00195B35"/>
    <w:rsid w:val="00212B8F"/>
    <w:rsid w:val="00290D76"/>
    <w:rsid w:val="002E5207"/>
    <w:rsid w:val="002F3918"/>
    <w:rsid w:val="003545F0"/>
    <w:rsid w:val="00381C67"/>
    <w:rsid w:val="004D3534"/>
    <w:rsid w:val="00517860"/>
    <w:rsid w:val="00530F24"/>
    <w:rsid w:val="00531D92"/>
    <w:rsid w:val="005F1171"/>
    <w:rsid w:val="00612058"/>
    <w:rsid w:val="00696C70"/>
    <w:rsid w:val="006B097C"/>
    <w:rsid w:val="00707B75"/>
    <w:rsid w:val="00744E6A"/>
    <w:rsid w:val="00774354"/>
    <w:rsid w:val="00856673"/>
    <w:rsid w:val="008A21F2"/>
    <w:rsid w:val="008C06B2"/>
    <w:rsid w:val="008C404B"/>
    <w:rsid w:val="008C5617"/>
    <w:rsid w:val="009723A7"/>
    <w:rsid w:val="009A3D06"/>
    <w:rsid w:val="00A5277D"/>
    <w:rsid w:val="00A6363C"/>
    <w:rsid w:val="00A64BB7"/>
    <w:rsid w:val="00BB3AF8"/>
    <w:rsid w:val="00C5691B"/>
    <w:rsid w:val="00CB6C94"/>
    <w:rsid w:val="00CC7248"/>
    <w:rsid w:val="00CF0D16"/>
    <w:rsid w:val="00D343C8"/>
    <w:rsid w:val="00D84A89"/>
    <w:rsid w:val="00DB0AE1"/>
    <w:rsid w:val="00DF44E5"/>
    <w:rsid w:val="00E67261"/>
    <w:rsid w:val="00EB3218"/>
    <w:rsid w:val="00F2172A"/>
    <w:rsid w:val="00F314AB"/>
    <w:rsid w:val="00F54586"/>
    <w:rsid w:val="00F97FB6"/>
    <w:rsid w:val="00FE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0D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743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74354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3602</Characters>
  <Application>Microsoft Office Word</Application>
  <DocSecurity>4</DocSecurity>
  <Lines>30</Lines>
  <Paragraphs>8</Paragraphs>
  <ScaleCrop>false</ScaleCrop>
  <Company>Intersiel S.p.A.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</dc:title>
  <dc:subject/>
  <dc:creator>Vercillo Franco</dc:creator>
  <cp:keywords/>
  <dc:description/>
  <cp:lastModifiedBy> </cp:lastModifiedBy>
  <cp:revision>2</cp:revision>
  <dcterms:created xsi:type="dcterms:W3CDTF">2014-10-01T11:10:00Z</dcterms:created>
  <dcterms:modified xsi:type="dcterms:W3CDTF">2014-10-01T11:10:00Z</dcterms:modified>
</cp:coreProperties>
</file>