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D2" w:rsidRPr="003274E0" w:rsidRDefault="00E44D34" w:rsidP="00803369">
      <w:pPr>
        <w:widowControl w:val="0"/>
        <w:autoSpaceDE w:val="0"/>
        <w:autoSpaceDN w:val="0"/>
        <w:adjustRightInd w:val="0"/>
        <w:jc w:val="center"/>
        <w:rPr>
          <w:rFonts w:ascii="Arial" w:hAnsi="Arial" w:cs="Arial"/>
          <w:b/>
          <w:bCs/>
          <w:sz w:val="32"/>
          <w:szCs w:val="32"/>
        </w:rPr>
      </w:pPr>
      <w:r w:rsidRPr="003274E0">
        <w:rPr>
          <w:rFonts w:ascii="Arial" w:hAnsi="Arial" w:cs="Arial"/>
          <w:b/>
          <w:bCs/>
          <w:sz w:val="32"/>
          <w:szCs w:val="32"/>
        </w:rPr>
        <w:t xml:space="preserve">DETERMINA DEL </w:t>
      </w:r>
      <w:r>
        <w:rPr>
          <w:rFonts w:ascii="Arial" w:hAnsi="Arial" w:cs="Arial"/>
          <w:b/>
          <w:bCs/>
          <w:sz w:val="32"/>
          <w:szCs w:val="32"/>
        </w:rPr>
        <w:t>I</w:t>
      </w:r>
      <w:r w:rsidRPr="003274E0">
        <w:rPr>
          <w:rFonts w:ascii="Arial" w:hAnsi="Arial" w:cs="Arial"/>
          <w:b/>
          <w:bCs/>
          <w:sz w:val="32"/>
          <w:szCs w:val="32"/>
        </w:rPr>
        <w:t xml:space="preserve"> DIPARTIMENTO</w:t>
      </w:r>
    </w:p>
    <w:p w:rsidR="00A571D2" w:rsidRPr="00803369" w:rsidRDefault="00E44D34" w:rsidP="00803369">
      <w:pPr>
        <w:widowControl w:val="0"/>
        <w:autoSpaceDE w:val="0"/>
        <w:autoSpaceDN w:val="0"/>
        <w:adjustRightInd w:val="0"/>
        <w:jc w:val="center"/>
        <w:rPr>
          <w:rFonts w:ascii="Arial" w:hAnsi="Arial" w:cs="Arial"/>
          <w:b/>
          <w:bCs/>
        </w:rPr>
      </w:pPr>
    </w:p>
    <w:p w:rsidR="00A571D2" w:rsidRPr="00803369" w:rsidRDefault="00E44D34" w:rsidP="00803369">
      <w:pPr>
        <w:widowControl w:val="0"/>
        <w:autoSpaceDE w:val="0"/>
        <w:autoSpaceDN w:val="0"/>
        <w:adjustRightInd w:val="0"/>
        <w:jc w:val="center"/>
        <w:rPr>
          <w:rFonts w:ascii="Arial" w:hAnsi="Arial" w:cs="Arial"/>
          <w:b/>
          <w:bCs/>
        </w:rPr>
      </w:pPr>
    </w:p>
    <w:p w:rsidR="00A571D2" w:rsidRPr="00803369" w:rsidRDefault="00E44D34" w:rsidP="00803369">
      <w:pPr>
        <w:widowControl w:val="0"/>
        <w:autoSpaceDE w:val="0"/>
        <w:autoSpaceDN w:val="0"/>
        <w:adjustRightInd w:val="0"/>
        <w:jc w:val="center"/>
        <w:rPr>
          <w:rFonts w:ascii="Arial" w:hAnsi="Arial" w:cs="Arial"/>
          <w:b/>
          <w:bCs/>
        </w:rPr>
      </w:pPr>
    </w:p>
    <w:p w:rsidR="00A571D2" w:rsidRPr="00803369" w:rsidRDefault="00E44D34" w:rsidP="00803369">
      <w:pPr>
        <w:widowControl w:val="0"/>
        <w:autoSpaceDE w:val="0"/>
        <w:autoSpaceDN w:val="0"/>
        <w:adjustRightInd w:val="0"/>
        <w:jc w:val="center"/>
        <w:rPr>
          <w:rFonts w:ascii="Arial" w:hAnsi="Arial" w:cs="Arial"/>
          <w:b/>
          <w:bCs/>
        </w:rPr>
      </w:pPr>
    </w:p>
    <w:p w:rsidR="00A571D2" w:rsidRPr="00803369" w:rsidRDefault="00E44D34" w:rsidP="00803369">
      <w:pPr>
        <w:widowControl w:val="0"/>
        <w:autoSpaceDE w:val="0"/>
        <w:autoSpaceDN w:val="0"/>
        <w:adjustRightInd w:val="0"/>
        <w:jc w:val="center"/>
        <w:rPr>
          <w:rFonts w:ascii="Arial" w:hAnsi="Arial" w:cs="Arial"/>
          <w:b/>
          <w:bCs/>
        </w:rPr>
      </w:pPr>
    </w:p>
    <w:p w:rsidR="00A571D2" w:rsidRPr="00803369" w:rsidRDefault="00E44D34" w:rsidP="00803369">
      <w:pPr>
        <w:widowControl w:val="0"/>
        <w:autoSpaceDE w:val="0"/>
        <w:autoSpaceDN w:val="0"/>
        <w:adjustRightInd w:val="0"/>
        <w:jc w:val="center"/>
        <w:rPr>
          <w:rFonts w:ascii="Arial" w:hAnsi="Arial" w:cs="Arial"/>
          <w:b/>
          <w:bCs/>
        </w:rPr>
      </w:pPr>
    </w:p>
    <w:p w:rsidR="00236760" w:rsidRPr="00803369" w:rsidRDefault="00E44D34" w:rsidP="00803369">
      <w:pPr>
        <w:widowControl w:val="0"/>
        <w:autoSpaceDE w:val="0"/>
        <w:autoSpaceDN w:val="0"/>
        <w:adjustRightInd w:val="0"/>
        <w:jc w:val="center"/>
        <w:rPr>
          <w:rFonts w:ascii="Arial" w:hAnsi="Arial" w:cs="Arial"/>
          <w:b/>
          <w:bCs/>
        </w:rPr>
      </w:pPr>
    </w:p>
    <w:p w:rsidR="00C46ECA" w:rsidRPr="00803369" w:rsidRDefault="00E44D34" w:rsidP="00803369">
      <w:pPr>
        <w:widowControl w:val="0"/>
        <w:autoSpaceDE w:val="0"/>
        <w:autoSpaceDN w:val="0"/>
        <w:adjustRightInd w:val="0"/>
        <w:jc w:val="center"/>
        <w:rPr>
          <w:rFonts w:ascii="Arial" w:hAnsi="Arial" w:cs="Arial"/>
          <w:b/>
          <w:bCs/>
        </w:rPr>
      </w:pPr>
      <w:r w:rsidRPr="00803369">
        <w:rPr>
          <w:rFonts w:ascii="Arial" w:hAnsi="Arial" w:cs="Arial"/>
          <w:b/>
          <w:bCs/>
        </w:rPr>
        <w:t>ORIGINALE</w:t>
      </w:r>
    </w:p>
    <w:p w:rsidR="00A571D2" w:rsidRPr="00803369" w:rsidRDefault="00E44D34" w:rsidP="00803369">
      <w:pPr>
        <w:widowControl w:val="0"/>
        <w:autoSpaceDE w:val="0"/>
        <w:autoSpaceDN w:val="0"/>
        <w:adjustRightInd w:val="0"/>
        <w:jc w:val="center"/>
        <w:rPr>
          <w:rFonts w:ascii="Arial" w:hAnsi="Arial" w:cs="Arial"/>
          <w:b/>
          <w:bCs/>
        </w:rPr>
      </w:pPr>
    </w:p>
    <w:p w:rsidR="00A571D2" w:rsidRPr="00803369" w:rsidRDefault="00E44D34" w:rsidP="00803369">
      <w:pPr>
        <w:widowControl w:val="0"/>
        <w:autoSpaceDE w:val="0"/>
        <w:autoSpaceDN w:val="0"/>
        <w:adjustRightInd w:val="0"/>
        <w:jc w:val="center"/>
        <w:rPr>
          <w:rFonts w:ascii="Arial" w:hAnsi="Arial" w:cs="Arial"/>
          <w:b/>
          <w:bCs/>
        </w:rPr>
      </w:pPr>
    </w:p>
    <w:p w:rsidR="00A571D2" w:rsidRPr="00803369" w:rsidRDefault="00E44D34" w:rsidP="00803369">
      <w:pPr>
        <w:widowControl w:val="0"/>
        <w:autoSpaceDE w:val="0"/>
        <w:autoSpaceDN w:val="0"/>
        <w:adjustRightInd w:val="0"/>
        <w:jc w:val="center"/>
        <w:rPr>
          <w:rFonts w:ascii="Arial" w:hAnsi="Arial" w:cs="Arial"/>
          <w:b/>
          <w:bCs/>
        </w:rPr>
      </w:pPr>
    </w:p>
    <w:p w:rsidR="00A571D2" w:rsidRPr="00803369" w:rsidRDefault="00E44D34" w:rsidP="00803369">
      <w:pPr>
        <w:widowControl w:val="0"/>
        <w:autoSpaceDE w:val="0"/>
        <w:autoSpaceDN w:val="0"/>
        <w:adjustRightInd w:val="0"/>
        <w:jc w:val="center"/>
        <w:rPr>
          <w:rFonts w:ascii="Arial" w:hAnsi="Arial" w:cs="Arial"/>
          <w:b/>
          <w:bCs/>
        </w:rPr>
      </w:pPr>
    </w:p>
    <w:p w:rsidR="00236760" w:rsidRPr="00803369" w:rsidRDefault="00E44D34" w:rsidP="00803369">
      <w:pPr>
        <w:widowControl w:val="0"/>
        <w:autoSpaceDE w:val="0"/>
        <w:autoSpaceDN w:val="0"/>
        <w:adjustRightInd w:val="0"/>
        <w:jc w:val="center"/>
        <w:rPr>
          <w:rFonts w:ascii="Arial" w:hAnsi="Arial" w:cs="Arial"/>
          <w:b/>
          <w:bCs/>
        </w:rPr>
      </w:pPr>
    </w:p>
    <w:p w:rsidR="00156016" w:rsidRPr="00803369" w:rsidRDefault="00E44D34" w:rsidP="00803369">
      <w:pPr>
        <w:widowControl w:val="0"/>
        <w:autoSpaceDE w:val="0"/>
        <w:autoSpaceDN w:val="0"/>
        <w:adjustRightInd w:val="0"/>
        <w:jc w:val="center"/>
        <w:rPr>
          <w:rFonts w:ascii="Arial" w:hAnsi="Arial" w:cs="Arial"/>
          <w:b/>
          <w:bCs/>
          <w:lang w:val="de-DE"/>
        </w:rPr>
      </w:pPr>
      <w:r w:rsidRPr="00803369">
        <w:rPr>
          <w:rFonts w:ascii="Arial" w:hAnsi="Arial" w:cs="Arial"/>
          <w:b/>
          <w:bCs/>
        </w:rPr>
        <w:t xml:space="preserve">Determinazione nr. </w:t>
      </w:r>
      <w:r w:rsidRPr="00803369">
        <w:rPr>
          <w:rFonts w:ascii="Arial" w:hAnsi="Arial" w:cs="Arial"/>
          <w:b/>
          <w:bCs/>
          <w:lang w:val="de-DE"/>
        </w:rPr>
        <w:t>588 Del 15/05/2014</w:t>
      </w:r>
    </w:p>
    <w:p w:rsidR="00156016" w:rsidRPr="00803369" w:rsidRDefault="00E44D34" w:rsidP="00803369">
      <w:pPr>
        <w:widowControl w:val="0"/>
        <w:autoSpaceDE w:val="0"/>
        <w:autoSpaceDN w:val="0"/>
        <w:adjustRightInd w:val="0"/>
        <w:jc w:val="center"/>
        <w:rPr>
          <w:rFonts w:ascii="Arial" w:hAnsi="Arial" w:cs="Arial"/>
          <w:b/>
          <w:bCs/>
          <w:u w:val="single"/>
          <w:lang w:val="de-DE"/>
        </w:rPr>
      </w:pPr>
    </w:p>
    <w:p w:rsidR="00EA0BB7" w:rsidRPr="00803369" w:rsidRDefault="00E44D34" w:rsidP="00803369">
      <w:pPr>
        <w:widowControl w:val="0"/>
        <w:autoSpaceDE w:val="0"/>
        <w:autoSpaceDN w:val="0"/>
        <w:adjustRightInd w:val="0"/>
        <w:jc w:val="center"/>
        <w:rPr>
          <w:rFonts w:ascii="Arial" w:hAnsi="Arial" w:cs="Arial"/>
          <w:b/>
          <w:bCs/>
          <w:lang w:val="de-DE"/>
        </w:rPr>
      </w:pPr>
      <w:r w:rsidRPr="00803369">
        <w:rPr>
          <w:rFonts w:ascii="Arial" w:hAnsi="Arial" w:cs="Arial"/>
          <w:b/>
          <w:bCs/>
          <w:lang w:val="de-DE"/>
        </w:rPr>
        <w:t>CONTENZIOSO I DIP</w:t>
      </w:r>
    </w:p>
    <w:p w:rsidR="00EA0BB7" w:rsidRPr="00803369" w:rsidRDefault="00E44D34" w:rsidP="00803369">
      <w:pPr>
        <w:widowControl w:val="0"/>
        <w:autoSpaceDE w:val="0"/>
        <w:autoSpaceDN w:val="0"/>
        <w:adjustRightInd w:val="0"/>
        <w:jc w:val="center"/>
        <w:rPr>
          <w:rFonts w:ascii="Arial" w:hAnsi="Arial" w:cs="Arial"/>
          <w:b/>
          <w:bCs/>
          <w:lang w:val="de-DE"/>
        </w:rPr>
      </w:pPr>
    </w:p>
    <w:p w:rsidR="00A571D2" w:rsidRPr="00803369" w:rsidRDefault="00E44D34" w:rsidP="00803369">
      <w:pPr>
        <w:widowControl w:val="0"/>
        <w:autoSpaceDE w:val="0"/>
        <w:autoSpaceDN w:val="0"/>
        <w:adjustRightInd w:val="0"/>
        <w:jc w:val="center"/>
        <w:rPr>
          <w:rFonts w:ascii="Arial" w:hAnsi="Arial" w:cs="Arial"/>
          <w:b/>
          <w:bCs/>
          <w:lang w:val="de-DE"/>
        </w:rPr>
      </w:pPr>
    </w:p>
    <w:p w:rsidR="00A571D2" w:rsidRPr="00803369" w:rsidRDefault="00E44D34" w:rsidP="00803369">
      <w:pPr>
        <w:widowControl w:val="0"/>
        <w:autoSpaceDE w:val="0"/>
        <w:autoSpaceDN w:val="0"/>
        <w:adjustRightInd w:val="0"/>
        <w:jc w:val="center"/>
        <w:rPr>
          <w:rFonts w:ascii="Arial" w:hAnsi="Arial" w:cs="Arial"/>
          <w:b/>
          <w:bCs/>
          <w:lang w:val="de-DE"/>
        </w:rPr>
      </w:pPr>
    </w:p>
    <w:p w:rsidR="00A571D2" w:rsidRPr="00803369" w:rsidRDefault="00E44D34" w:rsidP="00803369">
      <w:pPr>
        <w:widowControl w:val="0"/>
        <w:autoSpaceDE w:val="0"/>
        <w:autoSpaceDN w:val="0"/>
        <w:adjustRightInd w:val="0"/>
        <w:jc w:val="center"/>
        <w:rPr>
          <w:rFonts w:ascii="Arial" w:hAnsi="Arial" w:cs="Arial"/>
          <w:b/>
          <w:bCs/>
          <w:lang w:val="de-DE"/>
        </w:rPr>
      </w:pPr>
    </w:p>
    <w:p w:rsidR="00EA0BB7" w:rsidRPr="0095456F" w:rsidRDefault="00E44D34" w:rsidP="0095456F">
      <w:pPr>
        <w:widowControl w:val="0"/>
        <w:autoSpaceDE w:val="0"/>
        <w:autoSpaceDN w:val="0"/>
        <w:adjustRightInd w:val="0"/>
        <w:jc w:val="both"/>
        <w:rPr>
          <w:rFonts w:ascii="Bookman Old Style" w:hAnsi="Bookman Old Style" w:cs="Arial"/>
          <w:lang w:val="de-DE"/>
        </w:rPr>
      </w:pPr>
      <w:r w:rsidRPr="0095456F">
        <w:rPr>
          <w:rFonts w:ascii="Bookman Old Style" w:hAnsi="Bookman Old Style" w:cs="Arial"/>
          <w:lang w:val="de-DE"/>
        </w:rPr>
        <w:t>OGGETTO: RICORSO CONSIGLIO DI STATO CO</w:t>
      </w:r>
      <w:r w:rsidRPr="0095456F">
        <w:rPr>
          <w:rFonts w:ascii="Bookman Old Style" w:hAnsi="Bookman Old Style" w:cs="Arial"/>
          <w:lang w:val="de-DE"/>
        </w:rPr>
        <w:t>MUNE DI VICO EQUENSE C/ COMUNE DI SORRENTO ED ALTRI  RIFORMA ORDINANZA TAR 563/2014 - NOMINA LEGALE</w:t>
      </w:r>
    </w:p>
    <w:p w:rsidR="00A571D2"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95456F" w:rsidRDefault="00E44D34" w:rsidP="00803369">
      <w:pPr>
        <w:widowControl w:val="0"/>
        <w:autoSpaceDE w:val="0"/>
        <w:autoSpaceDN w:val="0"/>
        <w:adjustRightInd w:val="0"/>
        <w:jc w:val="both"/>
        <w:rPr>
          <w:rFonts w:ascii="Arial" w:hAnsi="Arial" w:cs="Arial"/>
          <w:b/>
          <w:bCs/>
        </w:rPr>
      </w:pPr>
    </w:p>
    <w:p w:rsidR="00EA0BB7" w:rsidRPr="00AD7EF5" w:rsidRDefault="00E44D34" w:rsidP="00AD7EF5">
      <w:pPr>
        <w:widowControl w:val="0"/>
        <w:autoSpaceDE w:val="0"/>
        <w:autoSpaceDN w:val="0"/>
        <w:adjustRightInd w:val="0"/>
        <w:jc w:val="center"/>
        <w:rPr>
          <w:rFonts w:ascii="Bookman Old Style" w:hAnsi="Bookman Old Style" w:cs="Arial"/>
          <w:i/>
        </w:rPr>
      </w:pPr>
      <w:r w:rsidRPr="00AD7EF5">
        <w:rPr>
          <w:rFonts w:ascii="Bookman Old Style" w:hAnsi="Bookman Old Style" w:cs="Arial"/>
          <w:b/>
          <w:bCs/>
          <w:i/>
        </w:rPr>
        <w:lastRenderedPageBreak/>
        <w:t xml:space="preserve">IL </w:t>
      </w:r>
      <w:r w:rsidRPr="00AD7EF5">
        <w:rPr>
          <w:rFonts w:ascii="Bookman Old Style" w:hAnsi="Bookman Old Style" w:cs="Arial"/>
          <w:b/>
          <w:bCs/>
          <w:i/>
        </w:rPr>
        <w:t xml:space="preserve">DIRIGENTE DEL </w:t>
      </w:r>
      <w:r w:rsidRPr="00AD7EF5">
        <w:rPr>
          <w:rFonts w:ascii="Bookman Old Style" w:hAnsi="Bookman Old Style" w:cs="Arial"/>
          <w:b/>
          <w:bCs/>
          <w:i/>
        </w:rPr>
        <w:t>I</w:t>
      </w:r>
      <w:r w:rsidRPr="00AD7EF5">
        <w:rPr>
          <w:rFonts w:ascii="Bookman Old Style" w:hAnsi="Bookman Old Style" w:cs="Arial"/>
          <w:b/>
          <w:bCs/>
          <w:i/>
        </w:rPr>
        <w:t xml:space="preserve"> DIPARTIMENTO</w:t>
      </w:r>
    </w:p>
    <w:p w:rsidR="00EA0BB7" w:rsidRPr="00AD7EF5" w:rsidRDefault="00E44D34" w:rsidP="00AD7EF5">
      <w:pPr>
        <w:widowControl w:val="0"/>
        <w:autoSpaceDE w:val="0"/>
        <w:autoSpaceDN w:val="0"/>
        <w:adjustRightInd w:val="0"/>
        <w:jc w:val="both"/>
        <w:rPr>
          <w:rFonts w:ascii="Bookman Old Style" w:hAnsi="Bookman Old Style" w:cs="Arial"/>
          <w:sz w:val="28"/>
          <w:szCs w:val="28"/>
        </w:rPr>
      </w:pPr>
    </w:p>
    <w:p w:rsidR="0095456F" w:rsidRPr="00AD7EF5" w:rsidRDefault="00E44D34" w:rsidP="00AD7EF5">
      <w:pPr>
        <w:widowControl w:val="0"/>
        <w:autoSpaceDE w:val="0"/>
        <w:autoSpaceDN w:val="0"/>
        <w:adjustRightInd w:val="0"/>
        <w:jc w:val="both"/>
        <w:rPr>
          <w:rFonts w:ascii="Bookman Old Style" w:hAnsi="Bookman Old Style" w:cs="Arial"/>
          <w:sz w:val="28"/>
          <w:szCs w:val="28"/>
        </w:rPr>
      </w:pPr>
      <w:r w:rsidRPr="00AD7EF5">
        <w:rPr>
          <w:rFonts w:ascii="Bookman Old Style" w:hAnsi="Bookman Old Style" w:cs="Arial"/>
          <w:sz w:val="28"/>
          <w:szCs w:val="28"/>
        </w:rPr>
        <w:t>Premesso:</w:t>
      </w:r>
    </w:p>
    <w:p w:rsidR="0095456F" w:rsidRPr="00AD7EF5" w:rsidRDefault="00E44D34" w:rsidP="00AD7EF5">
      <w:pPr>
        <w:widowControl w:val="0"/>
        <w:autoSpaceDE w:val="0"/>
        <w:autoSpaceDN w:val="0"/>
        <w:adjustRightInd w:val="0"/>
        <w:jc w:val="both"/>
        <w:rPr>
          <w:rFonts w:ascii="Bookman Old Style" w:hAnsi="Bookman Old Style" w:cs="Arial"/>
          <w:sz w:val="28"/>
          <w:szCs w:val="28"/>
        </w:rPr>
      </w:pPr>
      <w:r w:rsidRPr="00AD7EF5">
        <w:rPr>
          <w:rFonts w:ascii="Bookman Old Style" w:hAnsi="Bookman Old Style" w:cs="Arial"/>
          <w:sz w:val="28"/>
          <w:szCs w:val="28"/>
        </w:rPr>
        <w:tab/>
        <w:t>che rientra tra le competenze della dirigenza, ai sensi dell’art. 6 del vigente “</w:t>
      </w:r>
      <w:r w:rsidRPr="00AD7EF5">
        <w:rPr>
          <w:rFonts w:ascii="Bookman Old Style" w:hAnsi="Bookman Old Style" w:cs="Arial"/>
          <w:sz w:val="28"/>
          <w:szCs w:val="28"/>
        </w:rPr>
        <w:t>Regolamento della Dirigenza Comunale” – approvato con delibera del Commissario Straordinario n. 38/1995 – la promozione e la resistenza alle liti e la potestà di conciliare e transigere per l’ambito della struttura di propria competenza;</w:t>
      </w:r>
    </w:p>
    <w:p w:rsidR="0095456F" w:rsidRPr="00AD7EF5" w:rsidRDefault="00E44D34" w:rsidP="00AD7EF5">
      <w:pPr>
        <w:widowControl w:val="0"/>
        <w:autoSpaceDE w:val="0"/>
        <w:autoSpaceDN w:val="0"/>
        <w:adjustRightInd w:val="0"/>
        <w:jc w:val="both"/>
        <w:rPr>
          <w:rFonts w:ascii="Bookman Old Style" w:hAnsi="Bookman Old Style" w:cs="Arial"/>
          <w:sz w:val="28"/>
          <w:szCs w:val="28"/>
        </w:rPr>
      </w:pPr>
      <w:r w:rsidRPr="00AD7EF5">
        <w:rPr>
          <w:rFonts w:ascii="Bookman Old Style" w:hAnsi="Bookman Old Style" w:cs="Arial"/>
          <w:sz w:val="28"/>
          <w:szCs w:val="28"/>
        </w:rPr>
        <w:tab/>
        <w:t>che il presente a</w:t>
      </w:r>
      <w:r w:rsidRPr="00AD7EF5">
        <w:rPr>
          <w:rFonts w:ascii="Bookman Old Style" w:hAnsi="Bookman Old Style" w:cs="Arial"/>
          <w:sz w:val="28"/>
          <w:szCs w:val="28"/>
        </w:rPr>
        <w:t>tto scaturisce dalla necessità di assicurare una adeguata difesa delle ragioni dell’Ente nel giudizio promosso dinanzi al Consiglio di Stato dal Comune di Vico Equense con ricorso notificato presso lo studio del nostro legale  Avv.</w:t>
      </w:r>
      <w:r>
        <w:rPr>
          <w:rFonts w:ascii="Bookman Old Style" w:hAnsi="Bookman Old Style" w:cs="Arial"/>
          <w:sz w:val="28"/>
          <w:szCs w:val="28"/>
        </w:rPr>
        <w:t xml:space="preserve"> </w:t>
      </w:r>
      <w:r w:rsidRPr="00AD7EF5">
        <w:rPr>
          <w:rFonts w:ascii="Bookman Old Style" w:hAnsi="Bookman Old Style" w:cs="Arial"/>
          <w:sz w:val="28"/>
          <w:szCs w:val="28"/>
        </w:rPr>
        <w:t>Ferdinando Pinto, per l’</w:t>
      </w:r>
      <w:r w:rsidRPr="00AD7EF5">
        <w:rPr>
          <w:rFonts w:ascii="Bookman Old Style" w:hAnsi="Bookman Old Style" w:cs="Arial"/>
          <w:sz w:val="28"/>
          <w:szCs w:val="28"/>
        </w:rPr>
        <w:t xml:space="preserve">annullamento e la riforma dell’ordinanza  cautelare emessa dal TAR Napoli n. 563 del 9.4.2014; </w:t>
      </w:r>
    </w:p>
    <w:p w:rsidR="0095456F" w:rsidRPr="00AD7EF5" w:rsidRDefault="00E44D34" w:rsidP="00AD7EF5">
      <w:pPr>
        <w:widowControl w:val="0"/>
        <w:tabs>
          <w:tab w:val="left" w:pos="360"/>
        </w:tabs>
        <w:autoSpaceDE w:val="0"/>
        <w:autoSpaceDN w:val="0"/>
        <w:adjustRightInd w:val="0"/>
        <w:jc w:val="both"/>
        <w:rPr>
          <w:rFonts w:ascii="Bookman Old Style" w:hAnsi="Bookman Old Style"/>
          <w:sz w:val="28"/>
          <w:szCs w:val="28"/>
        </w:rPr>
      </w:pPr>
      <w:r w:rsidRPr="00AD7EF5">
        <w:rPr>
          <w:rFonts w:ascii="Bookman Old Style" w:hAnsi="Bookman Old Style"/>
          <w:sz w:val="28"/>
          <w:szCs w:val="28"/>
        </w:rPr>
        <w:tab/>
      </w:r>
      <w:r w:rsidRPr="00AD7EF5">
        <w:rPr>
          <w:rFonts w:ascii="Bookman Old Style" w:hAnsi="Bookman Old Style"/>
          <w:sz w:val="28"/>
          <w:szCs w:val="28"/>
        </w:rPr>
        <w:tab/>
        <w:t>che si rende necessario provvedere alla costituzione in giudizio dell’Ente conferendo procura all’Avv. Ferdinando Pinto  dello studio</w:t>
      </w:r>
      <w:r w:rsidRPr="00AD7EF5">
        <w:rPr>
          <w:rFonts w:ascii="Bookman Old Style" w:hAnsi="Bookman Old Style"/>
          <w:sz w:val="28"/>
          <w:szCs w:val="28"/>
        </w:rPr>
        <w:t xml:space="preserve">  </w:t>
      </w:r>
      <w:r>
        <w:rPr>
          <w:rFonts w:ascii="Bookman Old Style" w:hAnsi="Bookman Old Style"/>
          <w:sz w:val="28"/>
          <w:szCs w:val="28"/>
        </w:rPr>
        <w:t xml:space="preserve">legale </w:t>
      </w:r>
      <w:r w:rsidRPr="00AD7EF5">
        <w:rPr>
          <w:rFonts w:ascii="Bookman Old Style" w:hAnsi="Bookman Old Style"/>
          <w:sz w:val="28"/>
          <w:szCs w:val="28"/>
        </w:rPr>
        <w:t>Pinto  &amp; Associa</w:t>
      </w:r>
      <w:r w:rsidRPr="00AD7EF5">
        <w:rPr>
          <w:rFonts w:ascii="Bookman Old Style" w:hAnsi="Bookman Old Style"/>
          <w:sz w:val="28"/>
          <w:szCs w:val="28"/>
        </w:rPr>
        <w:t>ti, con sede in Sorrento alla Via Fuorimura n. 20;</w:t>
      </w:r>
    </w:p>
    <w:p w:rsidR="0095456F" w:rsidRPr="00AD7EF5" w:rsidRDefault="00E44D34" w:rsidP="00AD7EF5">
      <w:pPr>
        <w:suppressAutoHyphens/>
        <w:autoSpaceDE w:val="0"/>
        <w:autoSpaceDN w:val="0"/>
        <w:jc w:val="both"/>
        <w:textAlignment w:val="baseline"/>
        <w:rPr>
          <w:rFonts w:ascii="Bookman Old Style" w:hAnsi="Bookman Old Style"/>
          <w:b/>
          <w:i/>
          <w:color w:val="000000"/>
          <w:lang w:eastAsia="ar-SA"/>
        </w:rPr>
      </w:pPr>
      <w:r w:rsidRPr="00AD7EF5">
        <w:rPr>
          <w:rFonts w:ascii="Bookman Old Style" w:hAnsi="Bookman Old Style"/>
          <w:b/>
          <w:i/>
          <w:color w:val="000000"/>
          <w:lang w:eastAsia="ar-SA"/>
        </w:rPr>
        <w:t>VISTI E RICHIAMATI:</w:t>
      </w:r>
    </w:p>
    <w:p w:rsidR="0095456F" w:rsidRPr="00AD7EF5" w:rsidRDefault="00E44D34" w:rsidP="00AD7EF5">
      <w:pPr>
        <w:numPr>
          <w:ilvl w:val="0"/>
          <w:numId w:val="3"/>
        </w:numPr>
        <w:suppressAutoHyphens/>
        <w:autoSpaceDE w:val="0"/>
        <w:autoSpaceDN w:val="0"/>
        <w:jc w:val="both"/>
        <w:textAlignment w:val="baseline"/>
        <w:rPr>
          <w:rFonts w:ascii="Bookman Old Style" w:hAnsi="Bookman Old Style"/>
          <w:sz w:val="28"/>
          <w:szCs w:val="28"/>
        </w:rPr>
      </w:pPr>
      <w:r w:rsidRPr="00AD7EF5">
        <w:rPr>
          <w:rFonts w:ascii="Bookman Old Style" w:hAnsi="Bookman Old Style"/>
          <w:sz w:val="28"/>
          <w:szCs w:val="28"/>
        </w:rPr>
        <w:t xml:space="preserve">Il </w:t>
      </w:r>
      <w:r w:rsidRPr="00AD7EF5">
        <w:rPr>
          <w:rFonts w:ascii="Bookman Old Style" w:hAnsi="Bookman Old Style"/>
          <w:color w:val="000000"/>
          <w:sz w:val="28"/>
          <w:szCs w:val="28"/>
        </w:rPr>
        <w:t xml:space="preserve"> vigente Statuto Comunale;</w:t>
      </w:r>
    </w:p>
    <w:p w:rsidR="0095456F" w:rsidRPr="00AD7EF5" w:rsidRDefault="00E44D34" w:rsidP="00AD7EF5">
      <w:pPr>
        <w:numPr>
          <w:ilvl w:val="0"/>
          <w:numId w:val="2"/>
        </w:numPr>
        <w:autoSpaceDE w:val="0"/>
        <w:autoSpaceDN w:val="0"/>
        <w:adjustRightInd w:val="0"/>
        <w:jc w:val="both"/>
        <w:rPr>
          <w:rFonts w:ascii="Bookman Old Style" w:hAnsi="Bookman Old Style"/>
          <w:color w:val="000000"/>
          <w:sz w:val="28"/>
          <w:szCs w:val="28"/>
          <w:lang w:eastAsia="en-US"/>
        </w:rPr>
      </w:pPr>
      <w:r w:rsidRPr="00AD7EF5">
        <w:rPr>
          <w:rFonts w:ascii="Bookman Old Style" w:hAnsi="Bookman Old Style"/>
          <w:color w:val="000000"/>
          <w:sz w:val="28"/>
          <w:szCs w:val="28"/>
          <w:lang w:eastAsia="en-US"/>
        </w:rPr>
        <w:t>il D.Lgs. 18 agosto 2000, n. 267, recante: “Testo unico delle leggi sull’ordinamento degli Enti locali”;</w:t>
      </w:r>
    </w:p>
    <w:p w:rsidR="0095456F" w:rsidRPr="00AD7EF5" w:rsidRDefault="00E44D34" w:rsidP="00AD7EF5">
      <w:pPr>
        <w:numPr>
          <w:ilvl w:val="0"/>
          <w:numId w:val="2"/>
        </w:numPr>
        <w:autoSpaceDE w:val="0"/>
        <w:autoSpaceDN w:val="0"/>
        <w:adjustRightInd w:val="0"/>
        <w:jc w:val="both"/>
        <w:rPr>
          <w:rFonts w:ascii="Bookman Old Style" w:hAnsi="Bookman Old Style"/>
          <w:color w:val="000000"/>
          <w:sz w:val="28"/>
          <w:szCs w:val="28"/>
          <w:lang w:eastAsia="en-US"/>
        </w:rPr>
      </w:pPr>
      <w:r w:rsidRPr="00AD7EF5">
        <w:rPr>
          <w:rFonts w:ascii="Bookman Old Style" w:hAnsi="Bookman Old Style"/>
          <w:color w:val="000000"/>
          <w:sz w:val="28"/>
          <w:szCs w:val="28"/>
          <w:lang w:eastAsia="en-US"/>
        </w:rPr>
        <w:t>Il D.Lgs. 196/2003 “</w:t>
      </w:r>
      <w:r w:rsidRPr="00AD7EF5">
        <w:rPr>
          <w:rFonts w:ascii="Bookman Old Style" w:hAnsi="Bookman Old Style"/>
          <w:color w:val="000000"/>
          <w:sz w:val="28"/>
          <w:szCs w:val="28"/>
          <w:lang w:eastAsia="en-US"/>
        </w:rPr>
        <w:t>Codice in materia di protezione dei dati personali”;</w:t>
      </w:r>
    </w:p>
    <w:p w:rsidR="0095456F" w:rsidRPr="00AD7EF5" w:rsidRDefault="00E44D34" w:rsidP="00AD7EF5">
      <w:pPr>
        <w:numPr>
          <w:ilvl w:val="0"/>
          <w:numId w:val="2"/>
        </w:numPr>
        <w:suppressAutoHyphens/>
        <w:autoSpaceDE w:val="0"/>
        <w:autoSpaceDN w:val="0"/>
        <w:jc w:val="both"/>
        <w:textAlignment w:val="baseline"/>
        <w:rPr>
          <w:rFonts w:ascii="Bookman Old Style" w:hAnsi="Bookman Old Style"/>
          <w:sz w:val="28"/>
          <w:szCs w:val="28"/>
        </w:rPr>
      </w:pPr>
      <w:r w:rsidRPr="00AD7EF5">
        <w:rPr>
          <w:rFonts w:ascii="Bookman Old Style" w:hAnsi="Bookman Old Style"/>
          <w:sz w:val="28"/>
          <w:szCs w:val="28"/>
        </w:rPr>
        <w:t>la legge 7 agosto 1990, n. 241, recante: “Nuove norme in materia di procedimento amministrativo e di diritto di accesso ai documenti amministrativi” e successive modificazioni;</w:t>
      </w:r>
    </w:p>
    <w:p w:rsidR="0095456F" w:rsidRPr="00AD7EF5" w:rsidRDefault="00E44D34" w:rsidP="00AD7EF5">
      <w:pPr>
        <w:numPr>
          <w:ilvl w:val="0"/>
          <w:numId w:val="2"/>
        </w:numPr>
        <w:suppressAutoHyphens/>
        <w:autoSpaceDE w:val="0"/>
        <w:autoSpaceDN w:val="0"/>
        <w:jc w:val="both"/>
        <w:textAlignment w:val="baseline"/>
        <w:rPr>
          <w:rFonts w:ascii="Bookman Old Style" w:hAnsi="Bookman Old Style"/>
          <w:color w:val="000000"/>
          <w:sz w:val="28"/>
          <w:szCs w:val="28"/>
        </w:rPr>
      </w:pPr>
      <w:r w:rsidRPr="00AD7EF5">
        <w:rPr>
          <w:rFonts w:ascii="Bookman Old Style" w:hAnsi="Bookman Old Style"/>
          <w:color w:val="000000"/>
          <w:sz w:val="28"/>
          <w:szCs w:val="28"/>
        </w:rPr>
        <w:t>la deliberazione di G.</w:t>
      </w:r>
      <w:r w:rsidRPr="00AD7EF5">
        <w:rPr>
          <w:rFonts w:ascii="Bookman Old Style" w:hAnsi="Bookman Old Style"/>
          <w:color w:val="000000"/>
          <w:sz w:val="28"/>
          <w:szCs w:val="28"/>
        </w:rPr>
        <w:t>M. n. 9 del 30/01/2014 avente ad oggetto: Approvazione Programma Triennale per la trasparenza e l’integrità 2013-2015” del Comune di Sorrento;</w:t>
      </w:r>
    </w:p>
    <w:p w:rsidR="0095456F" w:rsidRPr="00AD7EF5" w:rsidRDefault="00E44D34" w:rsidP="00AD7EF5">
      <w:pPr>
        <w:numPr>
          <w:ilvl w:val="0"/>
          <w:numId w:val="2"/>
        </w:numPr>
        <w:suppressAutoHyphens/>
        <w:autoSpaceDE w:val="0"/>
        <w:autoSpaceDN w:val="0"/>
        <w:jc w:val="both"/>
        <w:textAlignment w:val="baseline"/>
        <w:rPr>
          <w:rFonts w:ascii="Bookman Old Style" w:hAnsi="Bookman Old Style"/>
          <w:color w:val="000000"/>
          <w:sz w:val="28"/>
          <w:szCs w:val="28"/>
        </w:rPr>
      </w:pPr>
      <w:r w:rsidRPr="00AD7EF5">
        <w:rPr>
          <w:rFonts w:ascii="Bookman Old Style" w:hAnsi="Bookman Old Style"/>
          <w:color w:val="000000"/>
          <w:sz w:val="28"/>
          <w:szCs w:val="28"/>
        </w:rPr>
        <w:t>la legge n. 190/2012 recante: “Disposizioni per la prevenzione e la repressione della corruzione e dell’illegal</w:t>
      </w:r>
      <w:r w:rsidRPr="00AD7EF5">
        <w:rPr>
          <w:rFonts w:ascii="Bookman Old Style" w:hAnsi="Bookman Old Style"/>
          <w:color w:val="000000"/>
          <w:sz w:val="28"/>
          <w:szCs w:val="28"/>
        </w:rPr>
        <w:t xml:space="preserve">ità nella pubblica amministrazione” e la deliberazione di G.M. n. 16 del 30/01/2014 </w:t>
      </w:r>
      <w:r w:rsidRPr="00AD7EF5">
        <w:rPr>
          <w:rFonts w:ascii="Bookman Old Style" w:hAnsi="Bookman Old Style"/>
          <w:color w:val="000000"/>
          <w:sz w:val="28"/>
          <w:szCs w:val="28"/>
        </w:rPr>
        <w:lastRenderedPageBreak/>
        <w:t>avente ad oggetto: “Approvazione Piano Triennale per la prevenzione della corruzione 2014-2016” per il Comune di Sorrento;</w:t>
      </w:r>
    </w:p>
    <w:p w:rsidR="0095456F" w:rsidRPr="00AD7EF5" w:rsidRDefault="00E44D34" w:rsidP="00AD7EF5">
      <w:pPr>
        <w:numPr>
          <w:ilvl w:val="0"/>
          <w:numId w:val="2"/>
        </w:numPr>
        <w:suppressAutoHyphens/>
        <w:autoSpaceDE w:val="0"/>
        <w:autoSpaceDN w:val="0"/>
        <w:jc w:val="both"/>
        <w:textAlignment w:val="baseline"/>
        <w:rPr>
          <w:rFonts w:ascii="Bookman Old Style" w:hAnsi="Bookman Old Style"/>
          <w:color w:val="000000"/>
          <w:sz w:val="28"/>
          <w:szCs w:val="28"/>
        </w:rPr>
      </w:pPr>
      <w:r w:rsidRPr="00AD7EF5">
        <w:rPr>
          <w:rFonts w:ascii="Bookman Old Style" w:hAnsi="Bookman Old Style"/>
          <w:color w:val="000000"/>
          <w:sz w:val="28"/>
          <w:szCs w:val="28"/>
        </w:rPr>
        <w:t xml:space="preserve">il D.P.R. n. 62/2013 “Codice di Comportamento” </w:t>
      </w:r>
      <w:r w:rsidRPr="00AD7EF5">
        <w:rPr>
          <w:rFonts w:ascii="Bookman Old Style" w:hAnsi="Bookman Old Style"/>
          <w:color w:val="000000"/>
          <w:sz w:val="28"/>
          <w:szCs w:val="28"/>
        </w:rPr>
        <w:t>e la deliberazione di G.M. n. 10 del 30/01/2014 avente ad oggetto: Approvazione del  Codice di Comportamento  del Comune di Sorrento – Provvedimenti”;</w:t>
      </w:r>
    </w:p>
    <w:p w:rsidR="0095456F" w:rsidRPr="00AD7EF5" w:rsidRDefault="00E44D34" w:rsidP="00AD7EF5">
      <w:pPr>
        <w:numPr>
          <w:ilvl w:val="0"/>
          <w:numId w:val="2"/>
        </w:numPr>
        <w:tabs>
          <w:tab w:val="left" w:pos="-1440"/>
        </w:tabs>
        <w:suppressAutoHyphens/>
        <w:autoSpaceDN w:val="0"/>
        <w:jc w:val="both"/>
        <w:textAlignment w:val="baseline"/>
        <w:rPr>
          <w:rFonts w:ascii="Bookman Old Style" w:hAnsi="Bookman Old Style"/>
          <w:sz w:val="28"/>
          <w:szCs w:val="28"/>
        </w:rPr>
      </w:pPr>
      <w:r w:rsidRPr="00AD7EF5">
        <w:rPr>
          <w:rFonts w:ascii="Bookman Old Style" w:hAnsi="Bookman Old Style"/>
          <w:sz w:val="28"/>
          <w:szCs w:val="28"/>
        </w:rPr>
        <w:t>la deliberazione di C.C. n. 65 dell’11/09/2013 con la quale è stato approvato il Bilancio di Previsione</w:t>
      </w:r>
      <w:r w:rsidRPr="00AD7EF5">
        <w:rPr>
          <w:rFonts w:ascii="Bookman Old Style" w:hAnsi="Bookman Old Style"/>
          <w:sz w:val="28"/>
          <w:szCs w:val="28"/>
        </w:rPr>
        <w:t xml:space="preserve"> relativo all’esercizio finanziario 2013 ed il bilancio pluriennale 2013-2015; </w:t>
      </w:r>
    </w:p>
    <w:p w:rsidR="0095456F" w:rsidRPr="00AD7EF5" w:rsidRDefault="00E44D34" w:rsidP="00AD7EF5">
      <w:pPr>
        <w:numPr>
          <w:ilvl w:val="0"/>
          <w:numId w:val="2"/>
        </w:numPr>
        <w:suppressAutoHyphens/>
        <w:autoSpaceDE w:val="0"/>
        <w:autoSpaceDN w:val="0"/>
        <w:jc w:val="both"/>
        <w:textAlignment w:val="baseline"/>
        <w:rPr>
          <w:rFonts w:ascii="Bookman Old Style" w:hAnsi="Bookman Old Style"/>
          <w:sz w:val="28"/>
          <w:szCs w:val="28"/>
        </w:rPr>
      </w:pPr>
      <w:r w:rsidRPr="00AD7EF5">
        <w:rPr>
          <w:rFonts w:ascii="Bookman Old Style" w:hAnsi="Bookman Old Style"/>
          <w:sz w:val="28"/>
          <w:szCs w:val="28"/>
        </w:rPr>
        <w:t>il Decreto legislativo 30 marzo 2001, n. 165 e la Legge 15 luglio 2002, n. 145;</w:t>
      </w:r>
    </w:p>
    <w:p w:rsidR="0095456F" w:rsidRPr="00AD7EF5" w:rsidRDefault="00E44D34" w:rsidP="00AD7EF5">
      <w:pPr>
        <w:numPr>
          <w:ilvl w:val="0"/>
          <w:numId w:val="2"/>
        </w:numPr>
        <w:suppressAutoHyphens/>
        <w:autoSpaceDE w:val="0"/>
        <w:autoSpaceDN w:val="0"/>
        <w:jc w:val="both"/>
        <w:textAlignment w:val="baseline"/>
        <w:rPr>
          <w:rFonts w:ascii="Bookman Old Style" w:hAnsi="Bookman Old Style"/>
          <w:sz w:val="28"/>
          <w:szCs w:val="28"/>
        </w:rPr>
      </w:pPr>
      <w:r w:rsidRPr="00AD7EF5">
        <w:rPr>
          <w:rFonts w:ascii="Bookman Old Style" w:hAnsi="Bookman Old Style"/>
          <w:sz w:val="28"/>
          <w:szCs w:val="28"/>
        </w:rPr>
        <w:t>l’art. 107 del D.Lgs. 267/2000 ed il vigente Regolamento della Dirigenza Comunale, approvato</w:t>
      </w:r>
      <w:r w:rsidRPr="00AD7EF5">
        <w:rPr>
          <w:rFonts w:ascii="Bookman Old Style" w:hAnsi="Bookman Old Style"/>
          <w:sz w:val="28"/>
          <w:szCs w:val="28"/>
        </w:rPr>
        <w:t xml:space="preserve"> con deliberazione consiliare del Commissario Straordinario n. 38 del 04/11/1995, esecutiva;</w:t>
      </w:r>
    </w:p>
    <w:p w:rsidR="0095456F" w:rsidRPr="00AD7EF5" w:rsidRDefault="00E44D34" w:rsidP="00AD7EF5">
      <w:pPr>
        <w:numPr>
          <w:ilvl w:val="0"/>
          <w:numId w:val="2"/>
        </w:numPr>
        <w:autoSpaceDE w:val="0"/>
        <w:autoSpaceDN w:val="0"/>
        <w:adjustRightInd w:val="0"/>
        <w:ind w:left="0" w:firstLine="0"/>
        <w:jc w:val="both"/>
        <w:rPr>
          <w:rFonts w:ascii="Bookman Old Style" w:hAnsi="Bookman Old Style"/>
          <w:sz w:val="28"/>
          <w:szCs w:val="28"/>
        </w:rPr>
      </w:pPr>
      <w:r w:rsidRPr="00AD7EF5">
        <w:rPr>
          <w:rFonts w:ascii="Bookman Old Style" w:hAnsi="Bookman Old Style"/>
          <w:sz w:val="28"/>
          <w:szCs w:val="28"/>
          <w:lang w:eastAsia="en-US"/>
        </w:rPr>
        <w:t>il decreto  Sindacale n. 11 del 13/01/2014 concernente la nomina di dirigente del I Dipartimento allo scrivente;</w:t>
      </w:r>
    </w:p>
    <w:p w:rsidR="0095456F" w:rsidRPr="00AD7EF5" w:rsidRDefault="00E44D34" w:rsidP="00AD7EF5">
      <w:pPr>
        <w:autoSpaceDE w:val="0"/>
        <w:autoSpaceDN w:val="0"/>
        <w:adjustRightInd w:val="0"/>
        <w:ind w:firstLine="708"/>
        <w:jc w:val="both"/>
        <w:rPr>
          <w:rFonts w:ascii="Bookman Old Style" w:hAnsi="Bookman Old Style"/>
          <w:sz w:val="28"/>
          <w:szCs w:val="28"/>
        </w:rPr>
      </w:pPr>
      <w:r w:rsidRPr="00AD7EF5">
        <w:rPr>
          <w:rFonts w:ascii="Bookman Old Style" w:hAnsi="Bookman Old Style"/>
          <w:bCs/>
          <w:sz w:val="28"/>
          <w:szCs w:val="28"/>
        </w:rPr>
        <w:t>Ravvisata</w:t>
      </w:r>
      <w:r w:rsidRPr="00AD7EF5">
        <w:rPr>
          <w:rFonts w:ascii="Bookman Old Style" w:hAnsi="Bookman Old Style"/>
          <w:sz w:val="28"/>
          <w:szCs w:val="28"/>
        </w:rPr>
        <w:t xml:space="preserve"> sulla base delle predette norme, la pr</w:t>
      </w:r>
      <w:r w:rsidRPr="00AD7EF5">
        <w:rPr>
          <w:rFonts w:ascii="Bookman Old Style" w:hAnsi="Bookman Old Style"/>
          <w:sz w:val="28"/>
          <w:szCs w:val="28"/>
        </w:rPr>
        <w:t>opria competenza in merito;</w:t>
      </w:r>
    </w:p>
    <w:p w:rsidR="0095456F" w:rsidRPr="00AD7EF5" w:rsidRDefault="00E44D34" w:rsidP="00AD7EF5">
      <w:pPr>
        <w:pStyle w:val="Intestazione"/>
        <w:tabs>
          <w:tab w:val="clear" w:pos="4819"/>
          <w:tab w:val="clear" w:pos="9638"/>
        </w:tabs>
        <w:jc w:val="center"/>
        <w:rPr>
          <w:rFonts w:ascii="Bookman Old Style" w:hAnsi="Bookman Old Style"/>
          <w:b/>
          <w:i/>
        </w:rPr>
      </w:pPr>
      <w:r w:rsidRPr="00AD7EF5">
        <w:rPr>
          <w:rFonts w:ascii="Bookman Old Style" w:hAnsi="Bookman Old Style"/>
          <w:b/>
          <w:i/>
        </w:rPr>
        <w:t>DETERMINA</w:t>
      </w:r>
    </w:p>
    <w:p w:rsidR="0095456F" w:rsidRPr="00AD7EF5" w:rsidRDefault="00E44D34" w:rsidP="00AD7EF5">
      <w:pPr>
        <w:pStyle w:val="Intestazione"/>
        <w:tabs>
          <w:tab w:val="clear" w:pos="4819"/>
          <w:tab w:val="clear" w:pos="9638"/>
        </w:tabs>
        <w:jc w:val="both"/>
        <w:rPr>
          <w:rFonts w:ascii="Bookman Old Style" w:hAnsi="Bookman Old Style"/>
          <w:b/>
          <w:i/>
          <w:spacing w:val="38"/>
          <w:sz w:val="28"/>
          <w:szCs w:val="28"/>
        </w:rPr>
      </w:pPr>
    </w:p>
    <w:p w:rsidR="00AD7EF5" w:rsidRPr="00AD7EF5" w:rsidRDefault="00E44D34" w:rsidP="00AD7EF5">
      <w:pPr>
        <w:widowControl w:val="0"/>
        <w:numPr>
          <w:ilvl w:val="0"/>
          <w:numId w:val="1"/>
        </w:numPr>
        <w:autoSpaceDE w:val="0"/>
        <w:autoSpaceDN w:val="0"/>
        <w:adjustRightInd w:val="0"/>
        <w:jc w:val="both"/>
        <w:rPr>
          <w:rFonts w:ascii="Bookman Old Style" w:hAnsi="Bookman Old Style" w:cs="Arial"/>
          <w:sz w:val="28"/>
          <w:szCs w:val="28"/>
        </w:rPr>
      </w:pPr>
      <w:r w:rsidRPr="00AD7EF5">
        <w:rPr>
          <w:rFonts w:ascii="Bookman Old Style" w:hAnsi="Bookman Old Style"/>
          <w:sz w:val="28"/>
          <w:szCs w:val="28"/>
        </w:rPr>
        <w:t xml:space="preserve">di autorizzare la costituzione in giudizio dell’Ente nel ricorso presentato dinanzi al Consiglio di Stato dal Comune di Vico Equense per l’annullamento e la riforma dell’ordinanza cautelare </w:t>
      </w:r>
      <w:r w:rsidRPr="00AD7EF5">
        <w:rPr>
          <w:rFonts w:ascii="Bookman Old Style" w:hAnsi="Bookman Old Style" w:cs="Arial"/>
          <w:sz w:val="28"/>
          <w:szCs w:val="28"/>
        </w:rPr>
        <w:t xml:space="preserve">emessa dal TAR Napoli n. 563 del 9.4.2014; </w:t>
      </w:r>
    </w:p>
    <w:p w:rsidR="00AD7EF5" w:rsidRPr="00AD7EF5" w:rsidRDefault="00E44D34" w:rsidP="00AD7EF5">
      <w:pPr>
        <w:widowControl w:val="0"/>
        <w:numPr>
          <w:ilvl w:val="0"/>
          <w:numId w:val="1"/>
        </w:numPr>
        <w:tabs>
          <w:tab w:val="left" w:pos="360"/>
        </w:tabs>
        <w:autoSpaceDE w:val="0"/>
        <w:autoSpaceDN w:val="0"/>
        <w:adjustRightInd w:val="0"/>
        <w:jc w:val="both"/>
        <w:rPr>
          <w:rFonts w:ascii="Bookman Old Style" w:hAnsi="Bookman Old Style"/>
          <w:sz w:val="28"/>
          <w:szCs w:val="28"/>
        </w:rPr>
      </w:pPr>
      <w:r w:rsidRPr="00AD7EF5">
        <w:rPr>
          <w:rFonts w:ascii="Bookman Old Style" w:hAnsi="Bookman Old Style"/>
          <w:sz w:val="28"/>
          <w:szCs w:val="28"/>
        </w:rPr>
        <w:t xml:space="preserve">di conferire l’incarico della difesa dell’Ente  all’avv. </w:t>
      </w:r>
      <w:r w:rsidRPr="00AD7EF5">
        <w:rPr>
          <w:rFonts w:ascii="Bookman Old Style" w:hAnsi="Bookman Old Style"/>
          <w:sz w:val="28"/>
          <w:szCs w:val="28"/>
        </w:rPr>
        <w:t xml:space="preserve">Ferdinando Pinto dello studio  </w:t>
      </w:r>
      <w:r>
        <w:rPr>
          <w:rFonts w:ascii="Bookman Old Style" w:hAnsi="Bookman Old Style"/>
          <w:sz w:val="28"/>
          <w:szCs w:val="28"/>
        </w:rPr>
        <w:t xml:space="preserve">legale </w:t>
      </w:r>
      <w:r w:rsidRPr="00AD7EF5">
        <w:rPr>
          <w:rFonts w:ascii="Bookman Old Style" w:hAnsi="Bookman Old Style"/>
          <w:sz w:val="28"/>
          <w:szCs w:val="28"/>
        </w:rPr>
        <w:t>Pinto  &amp; Associati, con sede in Sorrento alla Via Fuorimura n. 20;</w:t>
      </w:r>
    </w:p>
    <w:p w:rsidR="00AD7EF5" w:rsidRPr="00AD7EF5" w:rsidRDefault="00E44D34" w:rsidP="00AD7EF5">
      <w:pPr>
        <w:widowControl w:val="0"/>
        <w:numPr>
          <w:ilvl w:val="0"/>
          <w:numId w:val="1"/>
        </w:numPr>
        <w:tabs>
          <w:tab w:val="left" w:pos="360"/>
        </w:tabs>
        <w:autoSpaceDE w:val="0"/>
        <w:autoSpaceDN w:val="0"/>
        <w:adjustRightInd w:val="0"/>
        <w:jc w:val="both"/>
        <w:rPr>
          <w:rFonts w:ascii="Bookman Old Style" w:hAnsi="Bookman Old Style"/>
          <w:sz w:val="28"/>
          <w:szCs w:val="28"/>
        </w:rPr>
      </w:pPr>
      <w:r w:rsidRPr="00AD7EF5">
        <w:rPr>
          <w:rFonts w:ascii="Bookman Old Style" w:hAnsi="Bookman Old Style"/>
          <w:sz w:val="28"/>
          <w:szCs w:val="28"/>
        </w:rPr>
        <w:t xml:space="preserve">di impegnare a tal fine la somma di </w:t>
      </w:r>
      <w:r w:rsidRPr="00BE60DE">
        <w:rPr>
          <w:rFonts w:ascii="Bookman Old Style" w:hAnsi="Bookman Old Style"/>
          <w:b/>
          <w:i/>
          <w:sz w:val="28"/>
          <w:szCs w:val="28"/>
        </w:rPr>
        <w:t>€. 1.5</w:t>
      </w:r>
      <w:r w:rsidRPr="00BE60DE">
        <w:rPr>
          <w:rFonts w:ascii="Bookman Old Style" w:hAnsi="Bookman Old Style"/>
          <w:b/>
          <w:i/>
          <w:sz w:val="28"/>
          <w:szCs w:val="28"/>
        </w:rPr>
        <w:t>00,00 comprese IVA e CPA</w:t>
      </w:r>
      <w:r w:rsidRPr="00AD7EF5">
        <w:rPr>
          <w:rFonts w:ascii="Bookman Old Style" w:hAnsi="Bookman Old Style"/>
          <w:sz w:val="28"/>
          <w:szCs w:val="28"/>
        </w:rPr>
        <w:t xml:space="preserve"> come per</w:t>
      </w:r>
      <w:r>
        <w:rPr>
          <w:rFonts w:ascii="Bookman Old Style" w:hAnsi="Bookman Old Style"/>
          <w:sz w:val="28"/>
          <w:szCs w:val="28"/>
        </w:rPr>
        <w:t xml:space="preserve"> </w:t>
      </w:r>
      <w:r w:rsidRPr="00AD7EF5">
        <w:rPr>
          <w:rFonts w:ascii="Bookman Old Style" w:hAnsi="Bookman Old Style"/>
          <w:sz w:val="28"/>
          <w:szCs w:val="28"/>
        </w:rPr>
        <w:t>legge;</w:t>
      </w:r>
    </w:p>
    <w:p w:rsidR="00E54CB1" w:rsidRPr="00AD7EF5" w:rsidRDefault="00E44D34" w:rsidP="00AD7EF5">
      <w:pPr>
        <w:jc w:val="both"/>
        <w:rPr>
          <w:rFonts w:ascii="Bookman Old Style" w:hAnsi="Bookman Old Style"/>
          <w:sz w:val="28"/>
          <w:szCs w:val="28"/>
        </w:rPr>
      </w:pPr>
      <w:r w:rsidRPr="00AD7EF5">
        <w:rPr>
          <w:rFonts w:ascii="Bookman Old Style" w:hAnsi="Bookman Old Style" w:cs="Arial"/>
          <w:sz w:val="28"/>
          <w:szCs w:val="28"/>
        </w:rPr>
        <w:t>4</w:t>
      </w:r>
      <w:r>
        <w:rPr>
          <w:rFonts w:ascii="Bookman Old Style" w:hAnsi="Bookman Old Style" w:cs="Arial"/>
          <w:sz w:val="28"/>
          <w:szCs w:val="28"/>
        </w:rPr>
        <w:t>)</w:t>
      </w:r>
      <w:r w:rsidRPr="00AD7EF5">
        <w:rPr>
          <w:rFonts w:ascii="Bookman Old Style" w:hAnsi="Bookman Old Style" w:cs="Arial"/>
          <w:sz w:val="28"/>
          <w:szCs w:val="28"/>
        </w:rPr>
        <w:t xml:space="preserve"> </w:t>
      </w:r>
      <w:r w:rsidRPr="00AD7EF5">
        <w:rPr>
          <w:rFonts w:ascii="Bookman Old Style" w:hAnsi="Bookman Old Style" w:cs="Arial"/>
          <w:sz w:val="28"/>
          <w:szCs w:val="28"/>
        </w:rPr>
        <w:t>di imputare la spesa</w:t>
      </w:r>
      <w:r w:rsidRPr="00AD7EF5">
        <w:rPr>
          <w:rFonts w:ascii="Bookman Old Style" w:hAnsi="Bookman Old Style" w:cs="Arial"/>
          <w:sz w:val="28"/>
          <w:szCs w:val="28"/>
        </w:rPr>
        <w:t xml:space="preserve"> </w:t>
      </w:r>
      <w:r w:rsidRPr="00AD7EF5">
        <w:rPr>
          <w:rFonts w:ascii="Bookman Old Style" w:hAnsi="Bookman Old Style" w:cs="Arial"/>
          <w:sz w:val="28"/>
          <w:szCs w:val="28"/>
        </w:rPr>
        <w:t>di euro 1</w:t>
      </w:r>
      <w:r w:rsidRPr="00AD7EF5">
        <w:rPr>
          <w:rFonts w:ascii="Bookman Old Style" w:hAnsi="Bookman Old Style" w:cs="Arial"/>
          <w:sz w:val="28"/>
          <w:szCs w:val="28"/>
        </w:rPr>
        <w:t>.</w:t>
      </w:r>
      <w:r w:rsidRPr="00AD7EF5">
        <w:rPr>
          <w:rFonts w:ascii="Bookman Old Style" w:hAnsi="Bookman Old Style" w:cs="Arial"/>
          <w:sz w:val="28"/>
          <w:szCs w:val="28"/>
        </w:rPr>
        <w:t>500</w:t>
      </w:r>
      <w:r w:rsidRPr="00AD7EF5">
        <w:rPr>
          <w:rFonts w:ascii="Bookman Old Style" w:hAnsi="Bookman Old Style" w:cs="Arial"/>
          <w:sz w:val="28"/>
          <w:szCs w:val="28"/>
        </w:rPr>
        <w:t>,</w:t>
      </w:r>
      <w:r w:rsidRPr="00AD7EF5">
        <w:rPr>
          <w:rFonts w:ascii="Bookman Old Style" w:hAnsi="Bookman Old Style" w:cs="Arial"/>
          <w:sz w:val="28"/>
          <w:szCs w:val="28"/>
        </w:rPr>
        <w:t>00 su</w:t>
      </w:r>
      <w:r>
        <w:rPr>
          <w:rFonts w:ascii="Bookman Old Style" w:hAnsi="Bookman Old Style" w:cs="Arial"/>
          <w:sz w:val="28"/>
          <w:szCs w:val="28"/>
        </w:rPr>
        <w:t>l</w:t>
      </w:r>
      <w:r w:rsidRPr="00AD7EF5">
        <w:rPr>
          <w:rFonts w:ascii="Bookman Old Style" w:hAnsi="Bookman Old Style" w:cs="Arial"/>
          <w:sz w:val="28"/>
          <w:szCs w:val="28"/>
        </w:rPr>
        <w:t xml:space="preserve"> capitol</w:t>
      </w:r>
      <w:r>
        <w:rPr>
          <w:rFonts w:ascii="Bookman Old Style" w:hAnsi="Bookman Old Style" w:cs="Arial"/>
          <w:sz w:val="28"/>
          <w:szCs w:val="28"/>
        </w:rPr>
        <w:t>o</w:t>
      </w:r>
      <w:r w:rsidRPr="00AD7EF5">
        <w:rPr>
          <w:rFonts w:ascii="Bookman Old Style" w:hAnsi="Bookman Old Style" w:cs="Arial"/>
          <w:sz w:val="28"/>
          <w:szCs w:val="28"/>
        </w:rPr>
        <w:t xml:space="preserve"> di seguito elencat</w:t>
      </w:r>
      <w:r>
        <w:rPr>
          <w:rFonts w:ascii="Bookman Old Style" w:hAnsi="Bookman Old Style" w:cs="Arial"/>
          <w:sz w:val="28"/>
          <w:szCs w:val="28"/>
        </w:rPr>
        <w:t>o</w:t>
      </w:r>
      <w:r w:rsidRPr="00AD7EF5">
        <w:rPr>
          <w:rFonts w:ascii="Bookman Old Style" w:hAnsi="Bookman Old Style" w:cs="Arial"/>
          <w:sz w:val="28"/>
          <w:szCs w:val="28"/>
        </w:rPr>
        <w:t xml:space="preserve">: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40"/>
        <w:gridCol w:w="1782"/>
        <w:gridCol w:w="558"/>
        <w:gridCol w:w="540"/>
        <w:gridCol w:w="900"/>
        <w:gridCol w:w="540"/>
        <w:gridCol w:w="1260"/>
        <w:gridCol w:w="1800"/>
        <w:gridCol w:w="1248"/>
      </w:tblGrid>
      <w:tr w:rsidR="00C52CC2" w:rsidRPr="00AD7EF5" w:rsidTr="00C52CC2">
        <w:tblPrEx>
          <w:tblCellMar>
            <w:top w:w="0" w:type="dxa"/>
            <w:bottom w:w="0" w:type="dxa"/>
          </w:tblCellMar>
        </w:tblPrEx>
        <w:tc>
          <w:tcPr>
            <w:tcW w:w="610" w:type="dxa"/>
          </w:tcPr>
          <w:p w:rsidR="00C52CC2" w:rsidRPr="00BE60DE" w:rsidRDefault="00E44D34" w:rsidP="00AD7EF5">
            <w:pPr>
              <w:jc w:val="both"/>
              <w:rPr>
                <w:rFonts w:ascii="Bookman Old Style" w:hAnsi="Bookman Old Style"/>
              </w:rPr>
            </w:pPr>
            <w:r w:rsidRPr="00BE60DE">
              <w:rPr>
                <w:rFonts w:ascii="Bookman Old Style" w:hAnsi="Bookman Old Style"/>
              </w:rPr>
              <w:t>Eserc</w:t>
            </w:r>
          </w:p>
        </w:tc>
        <w:tc>
          <w:tcPr>
            <w:tcW w:w="540" w:type="dxa"/>
          </w:tcPr>
          <w:p w:rsidR="00C52CC2" w:rsidRPr="00BE60DE" w:rsidRDefault="00E44D34" w:rsidP="00AD7EF5">
            <w:pPr>
              <w:jc w:val="both"/>
              <w:rPr>
                <w:rFonts w:ascii="Bookman Old Style" w:hAnsi="Bookman Old Style"/>
              </w:rPr>
            </w:pPr>
            <w:r w:rsidRPr="00BE60DE">
              <w:rPr>
                <w:rFonts w:ascii="Bookman Old Style" w:hAnsi="Bookman Old Style"/>
              </w:rPr>
              <w:t>Cap</w:t>
            </w:r>
          </w:p>
        </w:tc>
        <w:tc>
          <w:tcPr>
            <w:tcW w:w="1782" w:type="dxa"/>
          </w:tcPr>
          <w:p w:rsidR="00C52CC2" w:rsidRPr="00BE60DE" w:rsidRDefault="00E44D34" w:rsidP="00AD7EF5">
            <w:pPr>
              <w:jc w:val="both"/>
              <w:rPr>
                <w:rFonts w:ascii="Bookman Old Style" w:hAnsi="Bookman Old Style"/>
              </w:rPr>
            </w:pPr>
            <w:r w:rsidRPr="00BE60DE">
              <w:rPr>
                <w:rFonts w:ascii="Bookman Old Style" w:hAnsi="Bookman Old Style"/>
              </w:rPr>
              <w:t>Descrizione</w:t>
            </w:r>
          </w:p>
        </w:tc>
        <w:tc>
          <w:tcPr>
            <w:tcW w:w="558" w:type="dxa"/>
          </w:tcPr>
          <w:p w:rsidR="00C52CC2" w:rsidRPr="00BE60DE" w:rsidRDefault="00E44D34" w:rsidP="00AD7EF5">
            <w:pPr>
              <w:jc w:val="both"/>
              <w:rPr>
                <w:rFonts w:ascii="Bookman Old Style" w:hAnsi="Bookman Old Style"/>
                <w:lang w:val="de-DE"/>
              </w:rPr>
            </w:pPr>
            <w:r w:rsidRPr="00BE60DE">
              <w:rPr>
                <w:rFonts w:ascii="Bookman Old Style" w:hAnsi="Bookman Old Style"/>
                <w:lang w:val="de-DE"/>
              </w:rPr>
              <w:t>Art</w:t>
            </w:r>
          </w:p>
        </w:tc>
        <w:tc>
          <w:tcPr>
            <w:tcW w:w="540" w:type="dxa"/>
          </w:tcPr>
          <w:p w:rsidR="00C52CC2" w:rsidRPr="00BE60DE" w:rsidRDefault="00E44D34" w:rsidP="00AD7EF5">
            <w:pPr>
              <w:jc w:val="both"/>
              <w:rPr>
                <w:rFonts w:ascii="Bookman Old Style" w:hAnsi="Bookman Old Style"/>
                <w:lang w:val="de-DE"/>
              </w:rPr>
            </w:pPr>
            <w:r w:rsidRPr="00BE60DE">
              <w:rPr>
                <w:rFonts w:ascii="Bookman Old Style" w:hAnsi="Bookman Old Style"/>
                <w:lang w:val="de-DE"/>
              </w:rPr>
              <w:t>EPF</w:t>
            </w:r>
          </w:p>
        </w:tc>
        <w:tc>
          <w:tcPr>
            <w:tcW w:w="900" w:type="dxa"/>
          </w:tcPr>
          <w:p w:rsidR="00C52CC2" w:rsidRPr="00BE60DE" w:rsidRDefault="00E44D34" w:rsidP="00AD7EF5">
            <w:pPr>
              <w:jc w:val="both"/>
              <w:rPr>
                <w:rFonts w:ascii="Bookman Old Style" w:hAnsi="Bookman Old Style"/>
                <w:lang w:val="de-DE"/>
              </w:rPr>
            </w:pPr>
            <w:r w:rsidRPr="00BE60DE">
              <w:rPr>
                <w:rFonts w:ascii="Bookman Old Style" w:hAnsi="Bookman Old Style"/>
                <w:lang w:val="de-DE"/>
              </w:rPr>
              <w:t>CodRif</w:t>
            </w:r>
          </w:p>
        </w:tc>
        <w:tc>
          <w:tcPr>
            <w:tcW w:w="540" w:type="dxa"/>
          </w:tcPr>
          <w:p w:rsidR="00C52CC2" w:rsidRPr="00BE60DE" w:rsidRDefault="00E44D34" w:rsidP="00AD7EF5">
            <w:pPr>
              <w:jc w:val="both"/>
              <w:rPr>
                <w:rFonts w:ascii="Bookman Old Style" w:hAnsi="Bookman Old Style"/>
              </w:rPr>
            </w:pPr>
            <w:r w:rsidRPr="00BE60DE">
              <w:rPr>
                <w:rFonts w:ascii="Bookman Old Style" w:hAnsi="Bookman Old Style"/>
              </w:rPr>
              <w:t>E/S</w:t>
            </w:r>
          </w:p>
        </w:tc>
        <w:tc>
          <w:tcPr>
            <w:tcW w:w="1260" w:type="dxa"/>
          </w:tcPr>
          <w:p w:rsidR="00C52CC2" w:rsidRPr="00BE60DE" w:rsidRDefault="00E44D34" w:rsidP="00AD7EF5">
            <w:pPr>
              <w:jc w:val="both"/>
              <w:rPr>
                <w:rFonts w:ascii="Bookman Old Style" w:hAnsi="Bookman Old Style"/>
              </w:rPr>
            </w:pPr>
            <w:r w:rsidRPr="00BE60DE">
              <w:rPr>
                <w:rFonts w:ascii="Bookman Old Style" w:hAnsi="Bookman Old Style"/>
              </w:rPr>
              <w:t>Importo</w:t>
            </w:r>
          </w:p>
        </w:tc>
        <w:tc>
          <w:tcPr>
            <w:tcW w:w="1800" w:type="dxa"/>
          </w:tcPr>
          <w:p w:rsidR="00C52CC2" w:rsidRPr="00BE60DE" w:rsidRDefault="00E44D34" w:rsidP="00AD7EF5">
            <w:pPr>
              <w:jc w:val="both"/>
              <w:rPr>
                <w:rFonts w:ascii="Bookman Old Style" w:hAnsi="Bookman Old Style"/>
              </w:rPr>
            </w:pPr>
            <w:r w:rsidRPr="00BE60DE">
              <w:rPr>
                <w:rFonts w:ascii="Bookman Old Style" w:hAnsi="Bookman Old Style"/>
              </w:rPr>
              <w:t>Soggetto</w:t>
            </w:r>
          </w:p>
        </w:tc>
        <w:tc>
          <w:tcPr>
            <w:tcW w:w="1248" w:type="dxa"/>
          </w:tcPr>
          <w:p w:rsidR="00C52CC2" w:rsidRPr="00AD7EF5" w:rsidRDefault="00E44D34" w:rsidP="00AD7EF5">
            <w:pPr>
              <w:jc w:val="both"/>
              <w:rPr>
                <w:rFonts w:ascii="Bookman Old Style" w:hAnsi="Bookman Old Style"/>
                <w:sz w:val="28"/>
                <w:szCs w:val="28"/>
              </w:rPr>
            </w:pPr>
            <w:r w:rsidRPr="00AD7EF5">
              <w:rPr>
                <w:rFonts w:ascii="Bookman Old Style" w:hAnsi="Bookman Old Style"/>
                <w:sz w:val="28"/>
                <w:szCs w:val="28"/>
              </w:rPr>
              <w:t>Note</w:t>
            </w:r>
          </w:p>
        </w:tc>
      </w:tr>
      <w:tr w:rsidR="00C52CC2" w:rsidRPr="00AD7EF5" w:rsidTr="00C52CC2">
        <w:tblPrEx>
          <w:tblCellMar>
            <w:top w:w="0" w:type="dxa"/>
            <w:bottom w:w="0" w:type="dxa"/>
          </w:tblCellMar>
        </w:tblPrEx>
        <w:tc>
          <w:tcPr>
            <w:tcW w:w="610" w:type="dxa"/>
          </w:tcPr>
          <w:p w:rsidR="00C52CC2" w:rsidRPr="00BE60DE" w:rsidRDefault="00E44D34" w:rsidP="00AD7EF5">
            <w:pPr>
              <w:jc w:val="both"/>
              <w:rPr>
                <w:rFonts w:ascii="Bookman Old Style" w:hAnsi="Bookman Old Style"/>
              </w:rPr>
            </w:pPr>
            <w:r w:rsidRPr="00BE60DE">
              <w:rPr>
                <w:rFonts w:ascii="Bookman Old Style" w:hAnsi="Bookman Old Style"/>
              </w:rPr>
              <w:t>2014</w:t>
            </w:r>
          </w:p>
        </w:tc>
        <w:tc>
          <w:tcPr>
            <w:tcW w:w="540" w:type="dxa"/>
          </w:tcPr>
          <w:p w:rsidR="00C52CC2" w:rsidRPr="00BE60DE" w:rsidRDefault="00E44D34" w:rsidP="00AD7EF5">
            <w:pPr>
              <w:jc w:val="both"/>
              <w:rPr>
                <w:rFonts w:ascii="Bookman Old Style" w:hAnsi="Bookman Old Style"/>
              </w:rPr>
            </w:pPr>
            <w:r w:rsidRPr="00BE60DE">
              <w:rPr>
                <w:rFonts w:ascii="Bookman Old Style" w:hAnsi="Bookman Old Style"/>
              </w:rPr>
              <w:t>138</w:t>
            </w:r>
          </w:p>
        </w:tc>
        <w:tc>
          <w:tcPr>
            <w:tcW w:w="1782" w:type="dxa"/>
          </w:tcPr>
          <w:p w:rsidR="00C52CC2" w:rsidRPr="00BE60DE" w:rsidRDefault="00E44D34" w:rsidP="00AD7EF5">
            <w:pPr>
              <w:jc w:val="both"/>
              <w:rPr>
                <w:rFonts w:ascii="Bookman Old Style" w:hAnsi="Bookman Old Style"/>
              </w:rPr>
            </w:pPr>
            <w:r w:rsidRPr="00BE60DE">
              <w:rPr>
                <w:rFonts w:ascii="Bookman Old Style" w:hAnsi="Bookman Old Style"/>
              </w:rPr>
              <w:t xml:space="preserve">SPESE PER LITI, </w:t>
            </w:r>
            <w:r w:rsidRPr="00BE60DE">
              <w:rPr>
                <w:rFonts w:ascii="Bookman Old Style" w:hAnsi="Bookman Old Style"/>
              </w:rPr>
              <w:lastRenderedPageBreak/>
              <w:t>ARBITRAGGI E CONSULENZE A TUTELA DELLE RAGIONI DEL COMUNE</w:t>
            </w:r>
          </w:p>
        </w:tc>
        <w:tc>
          <w:tcPr>
            <w:tcW w:w="558" w:type="dxa"/>
          </w:tcPr>
          <w:p w:rsidR="00C52CC2" w:rsidRPr="00BE60DE" w:rsidRDefault="00E44D34" w:rsidP="00AD7EF5">
            <w:pPr>
              <w:jc w:val="both"/>
              <w:rPr>
                <w:rFonts w:ascii="Bookman Old Style" w:hAnsi="Bookman Old Style"/>
              </w:rPr>
            </w:pPr>
            <w:r w:rsidRPr="00BE60DE">
              <w:rPr>
                <w:rFonts w:ascii="Bookman Old Style" w:hAnsi="Bookman Old Style"/>
              </w:rPr>
              <w:lastRenderedPageBreak/>
              <w:t>0</w:t>
            </w:r>
          </w:p>
        </w:tc>
        <w:tc>
          <w:tcPr>
            <w:tcW w:w="540" w:type="dxa"/>
          </w:tcPr>
          <w:p w:rsidR="00C52CC2" w:rsidRPr="00BE60DE" w:rsidRDefault="00E44D34" w:rsidP="00AD7EF5">
            <w:pPr>
              <w:jc w:val="both"/>
              <w:rPr>
                <w:rFonts w:ascii="Bookman Old Style" w:hAnsi="Bookman Old Style"/>
              </w:rPr>
            </w:pPr>
            <w:r w:rsidRPr="00BE60DE">
              <w:rPr>
                <w:rFonts w:ascii="Bookman Old Style" w:hAnsi="Bookman Old Style"/>
              </w:rPr>
              <w:t>2014</w:t>
            </w:r>
          </w:p>
        </w:tc>
        <w:tc>
          <w:tcPr>
            <w:tcW w:w="900" w:type="dxa"/>
          </w:tcPr>
          <w:p w:rsidR="00C52CC2" w:rsidRPr="00BE60DE" w:rsidRDefault="00E44D34" w:rsidP="00AD7EF5">
            <w:pPr>
              <w:jc w:val="both"/>
              <w:rPr>
                <w:rFonts w:ascii="Bookman Old Style" w:hAnsi="Bookman Old Style"/>
              </w:rPr>
            </w:pPr>
            <w:r w:rsidRPr="00BE60DE">
              <w:rPr>
                <w:rFonts w:ascii="Bookman Old Style" w:hAnsi="Bookman Old Style"/>
              </w:rPr>
              <w:t>1010203</w:t>
            </w:r>
          </w:p>
        </w:tc>
        <w:tc>
          <w:tcPr>
            <w:tcW w:w="540" w:type="dxa"/>
          </w:tcPr>
          <w:p w:rsidR="00C52CC2" w:rsidRPr="00BE60DE" w:rsidRDefault="00E44D34" w:rsidP="00AD7EF5">
            <w:pPr>
              <w:jc w:val="both"/>
              <w:rPr>
                <w:rFonts w:ascii="Bookman Old Style" w:hAnsi="Bookman Old Style"/>
              </w:rPr>
            </w:pPr>
            <w:r w:rsidRPr="00BE60DE">
              <w:rPr>
                <w:rFonts w:ascii="Bookman Old Style" w:hAnsi="Bookman Old Style"/>
              </w:rPr>
              <w:t>S</w:t>
            </w:r>
          </w:p>
        </w:tc>
        <w:tc>
          <w:tcPr>
            <w:tcW w:w="1260" w:type="dxa"/>
          </w:tcPr>
          <w:p w:rsidR="00C52CC2" w:rsidRPr="00BE60DE" w:rsidRDefault="00E44D34" w:rsidP="00AD7EF5">
            <w:pPr>
              <w:jc w:val="both"/>
              <w:rPr>
                <w:rFonts w:ascii="Bookman Old Style" w:hAnsi="Bookman Old Style"/>
              </w:rPr>
            </w:pPr>
            <w:r w:rsidRPr="00BE60DE">
              <w:rPr>
                <w:rFonts w:ascii="Bookman Old Style" w:hAnsi="Bookman Old Style"/>
              </w:rPr>
              <w:t>1</w:t>
            </w:r>
            <w:r w:rsidRPr="00BE60DE">
              <w:rPr>
                <w:rFonts w:ascii="Bookman Old Style" w:hAnsi="Bookman Old Style"/>
              </w:rPr>
              <w:t>.</w:t>
            </w:r>
            <w:r w:rsidRPr="00BE60DE">
              <w:rPr>
                <w:rFonts w:ascii="Bookman Old Style" w:hAnsi="Bookman Old Style"/>
              </w:rPr>
              <w:t>500</w:t>
            </w:r>
            <w:r w:rsidRPr="00BE60DE">
              <w:rPr>
                <w:rFonts w:ascii="Bookman Old Style" w:hAnsi="Bookman Old Style"/>
              </w:rPr>
              <w:t>,</w:t>
            </w:r>
            <w:r w:rsidRPr="00BE60DE">
              <w:rPr>
                <w:rFonts w:ascii="Bookman Old Style" w:hAnsi="Bookman Old Style"/>
              </w:rPr>
              <w:t>00</w:t>
            </w:r>
          </w:p>
        </w:tc>
        <w:tc>
          <w:tcPr>
            <w:tcW w:w="1800" w:type="dxa"/>
          </w:tcPr>
          <w:p w:rsidR="00C52CC2" w:rsidRPr="00BE60DE" w:rsidRDefault="00E44D34" w:rsidP="00AD7EF5">
            <w:pPr>
              <w:jc w:val="both"/>
              <w:rPr>
                <w:rFonts w:ascii="Bookman Old Style" w:hAnsi="Bookman Old Style"/>
              </w:rPr>
            </w:pPr>
            <w:r w:rsidRPr="00BE60DE">
              <w:rPr>
                <w:rFonts w:ascii="Bookman Old Style" w:hAnsi="Bookman Old Style"/>
              </w:rPr>
              <w:t>4351 - PINTO FERDINAND</w:t>
            </w:r>
            <w:r w:rsidRPr="00BE60DE">
              <w:rPr>
                <w:rFonts w:ascii="Bookman Old Style" w:hAnsi="Bookman Old Style"/>
              </w:rPr>
              <w:lastRenderedPageBreak/>
              <w:t xml:space="preserve">O - VIA DEGLI ARANCI 80 SORRENTO, cod.fisc. PNTFDN52L16H703R/p.i. </w:t>
            </w:r>
          </w:p>
        </w:tc>
        <w:tc>
          <w:tcPr>
            <w:tcW w:w="1248" w:type="dxa"/>
          </w:tcPr>
          <w:p w:rsidR="00C52CC2" w:rsidRPr="00AD7EF5" w:rsidRDefault="00E44D34" w:rsidP="00AD7EF5">
            <w:pPr>
              <w:jc w:val="both"/>
              <w:rPr>
                <w:rFonts w:ascii="Bookman Old Style" w:hAnsi="Bookman Old Style"/>
                <w:sz w:val="28"/>
                <w:szCs w:val="28"/>
              </w:rPr>
            </w:pPr>
            <w:r w:rsidRPr="00AD7EF5">
              <w:rPr>
                <w:rFonts w:ascii="Bookman Old Style" w:hAnsi="Bookman Old Style"/>
                <w:sz w:val="28"/>
                <w:szCs w:val="28"/>
              </w:rPr>
              <w:lastRenderedPageBreak/>
              <w:t xml:space="preserve"> </w:t>
            </w:r>
          </w:p>
        </w:tc>
      </w:tr>
    </w:tbl>
    <w:p w:rsidR="00AD7EF5" w:rsidRPr="00AD7EF5" w:rsidRDefault="00E44D34" w:rsidP="00BE60DE">
      <w:pPr>
        <w:widowControl w:val="0"/>
        <w:numPr>
          <w:ilvl w:val="0"/>
          <w:numId w:val="1"/>
        </w:numPr>
        <w:autoSpaceDE w:val="0"/>
        <w:autoSpaceDN w:val="0"/>
        <w:adjustRightInd w:val="0"/>
        <w:jc w:val="both"/>
        <w:rPr>
          <w:rFonts w:ascii="Bookman Old Style" w:hAnsi="Bookman Old Style"/>
          <w:sz w:val="28"/>
          <w:szCs w:val="28"/>
        </w:rPr>
      </w:pPr>
      <w:r w:rsidRPr="00AD7EF5">
        <w:rPr>
          <w:rFonts w:ascii="Bookman Old Style" w:hAnsi="Bookman Old Style"/>
          <w:color w:val="000000"/>
          <w:sz w:val="28"/>
          <w:szCs w:val="28"/>
        </w:rPr>
        <w:lastRenderedPageBreak/>
        <w:t>di attestare</w:t>
      </w:r>
      <w:r w:rsidRPr="00AD7EF5">
        <w:rPr>
          <w:rFonts w:ascii="Bookman Old Style" w:hAnsi="Bookman Old Style"/>
          <w:b/>
          <w:color w:val="000000"/>
          <w:sz w:val="28"/>
          <w:szCs w:val="28"/>
        </w:rPr>
        <w:t xml:space="preserve"> </w:t>
      </w:r>
      <w:r w:rsidRPr="00AD7EF5">
        <w:rPr>
          <w:rFonts w:ascii="Bookman Old Style" w:hAnsi="Bookman Old Style"/>
          <w:color w:val="000000"/>
          <w:sz w:val="28"/>
          <w:szCs w:val="28"/>
        </w:rPr>
        <w:t>la regolarità</w:t>
      </w:r>
      <w:r w:rsidRPr="00AD7EF5">
        <w:rPr>
          <w:rFonts w:ascii="Bookman Old Style" w:hAnsi="Bookman Old Style"/>
          <w:color w:val="000000"/>
          <w:sz w:val="28"/>
          <w:szCs w:val="28"/>
        </w:rPr>
        <w:t xml:space="preserve"> e la correttezza del presente atto ai sensi e per gli effetti di quanto dispone l’art. 147 bis del D.Lgs. 267/2000</w:t>
      </w:r>
      <w:r w:rsidRPr="00AD7EF5">
        <w:rPr>
          <w:rFonts w:ascii="Bookman Old Style" w:hAnsi="Bookman Old Style"/>
          <w:color w:val="FF0000"/>
          <w:sz w:val="28"/>
          <w:szCs w:val="28"/>
        </w:rPr>
        <w:t xml:space="preserve"> </w:t>
      </w:r>
      <w:r w:rsidRPr="00AD7EF5">
        <w:rPr>
          <w:rFonts w:ascii="Bookman Old Style" w:hAnsi="Bookman Old Style"/>
          <w:color w:val="000000"/>
          <w:sz w:val="28"/>
          <w:szCs w:val="28"/>
        </w:rPr>
        <w:t>così come integrato e modificato dal decreto legge 10 ottobre 2012 n. 174, convertito nella legge n. 213 del 07/12/2012</w:t>
      </w:r>
      <w:r w:rsidRPr="00AD7EF5">
        <w:rPr>
          <w:rFonts w:ascii="Bookman Old Style" w:hAnsi="Bookman Old Style"/>
          <w:color w:val="FF0000"/>
          <w:sz w:val="28"/>
          <w:szCs w:val="28"/>
        </w:rPr>
        <w:t xml:space="preserve">  </w:t>
      </w:r>
      <w:r w:rsidRPr="00AD7EF5">
        <w:rPr>
          <w:rFonts w:ascii="Bookman Old Style" w:hAnsi="Bookman Old Style"/>
          <w:sz w:val="28"/>
          <w:szCs w:val="28"/>
        </w:rPr>
        <w:t xml:space="preserve">e che, altresì, in </w:t>
      </w:r>
      <w:r w:rsidRPr="00AD7EF5">
        <w:rPr>
          <w:rFonts w:ascii="Bookman Old Style" w:hAnsi="Bookman Old Style"/>
          <w:sz w:val="28"/>
          <w:szCs w:val="28"/>
        </w:rPr>
        <w:t>riferimento allo scrivente non ci sono conflitti di interesse di cui al D.P.R. n. 62/2013;</w:t>
      </w:r>
    </w:p>
    <w:p w:rsidR="00AD7EF5" w:rsidRPr="002361AE" w:rsidRDefault="00E44D34" w:rsidP="002361AE">
      <w:pPr>
        <w:widowControl w:val="0"/>
        <w:tabs>
          <w:tab w:val="left" w:pos="360"/>
        </w:tabs>
        <w:autoSpaceDE w:val="0"/>
        <w:autoSpaceDN w:val="0"/>
        <w:adjustRightInd w:val="0"/>
        <w:jc w:val="both"/>
        <w:rPr>
          <w:rFonts w:ascii="Bookman Old Style" w:hAnsi="Bookman Old Style"/>
          <w:sz w:val="28"/>
          <w:szCs w:val="28"/>
        </w:rPr>
      </w:pPr>
      <w:r>
        <w:rPr>
          <w:rFonts w:ascii="Bookman Old Style" w:hAnsi="Bookman Old Style"/>
          <w:color w:val="000000"/>
          <w:sz w:val="28"/>
          <w:szCs w:val="28"/>
        </w:rPr>
        <w:tab/>
      </w:r>
      <w:r>
        <w:rPr>
          <w:rFonts w:ascii="Bookman Old Style" w:hAnsi="Bookman Old Style"/>
          <w:color w:val="000000"/>
          <w:sz w:val="28"/>
          <w:szCs w:val="28"/>
        </w:rPr>
        <w:tab/>
      </w:r>
      <w:r w:rsidRPr="002361AE">
        <w:rPr>
          <w:rFonts w:ascii="Bookman Old Style" w:hAnsi="Bookman Old Style"/>
          <w:color w:val="000000"/>
          <w:sz w:val="28"/>
          <w:szCs w:val="28"/>
        </w:rPr>
        <w:t>La presente determinazione viene pubblicata</w:t>
      </w:r>
      <w:r>
        <w:rPr>
          <w:rFonts w:ascii="Bookman Old Style" w:hAnsi="Bookman Old Style"/>
          <w:color w:val="000000"/>
          <w:sz w:val="28"/>
          <w:szCs w:val="28"/>
        </w:rPr>
        <w:t xml:space="preserve"> all’Albo Pretorio on line.</w:t>
      </w:r>
      <w:r w:rsidRPr="002361AE">
        <w:rPr>
          <w:rFonts w:ascii="Bookman Old Style" w:hAnsi="Bookman Old Style"/>
          <w:color w:val="000000"/>
          <w:sz w:val="28"/>
          <w:szCs w:val="28"/>
        </w:rPr>
        <w:t xml:space="preserve"> </w:t>
      </w:r>
    </w:p>
    <w:p w:rsidR="00EA0BB7" w:rsidRPr="00AD7EF5" w:rsidRDefault="00E44D34" w:rsidP="002361AE">
      <w:pPr>
        <w:widowControl w:val="0"/>
        <w:autoSpaceDE w:val="0"/>
        <w:autoSpaceDN w:val="0"/>
        <w:adjustRightInd w:val="0"/>
        <w:ind w:right="1133" w:firstLine="708"/>
        <w:jc w:val="both"/>
        <w:rPr>
          <w:rFonts w:ascii="Bookman Old Style" w:hAnsi="Bookman Old Style" w:cs="Arial"/>
          <w:sz w:val="28"/>
          <w:szCs w:val="28"/>
        </w:rPr>
      </w:pPr>
      <w:r w:rsidRPr="00AD7EF5">
        <w:rPr>
          <w:rFonts w:ascii="Bookman Old Style" w:hAnsi="Bookman Old Style" w:cs="Arial"/>
          <w:sz w:val="28"/>
          <w:szCs w:val="28"/>
        </w:rPr>
        <w:t>Comune di Sorrento, lì 15/05/2014</w:t>
      </w:r>
    </w:p>
    <w:p w:rsidR="00000000" w:rsidRDefault="00E44D34" w:rsidP="002361AE">
      <w:pPr>
        <w:widowControl w:val="0"/>
        <w:autoSpaceDE w:val="0"/>
        <w:autoSpaceDN w:val="0"/>
        <w:adjustRightInd w:val="0"/>
        <w:ind w:right="1133" w:firstLine="708"/>
        <w:jc w:val="both"/>
      </w:pPr>
    </w:p>
    <w:p w:rsidR="00000000" w:rsidRDefault="00E44D34" w:rsidP="002361AE">
      <w:pPr>
        <w:widowControl w:val="0"/>
        <w:autoSpaceDE w:val="0"/>
        <w:autoSpaceDN w:val="0"/>
        <w:adjustRightInd w:val="0"/>
        <w:ind w:right="1133" w:firstLine="708"/>
        <w:jc w:val="both"/>
      </w:pPr>
    </w:p>
    <w:tbl>
      <w:tblPr>
        <w:tblW w:w="0" w:type="auto"/>
        <w:tblLayout w:type="fixed"/>
        <w:tblCellMar>
          <w:left w:w="70" w:type="dxa"/>
          <w:right w:w="70" w:type="dxa"/>
        </w:tblCellMar>
        <w:tblLook w:val="0000"/>
      </w:tblPr>
      <w:tblGrid>
        <w:gridCol w:w="4620"/>
        <w:gridCol w:w="4620"/>
      </w:tblGrid>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Pr="007C0204" w:rsidRDefault="003545F0" w:rsidP="00704AED">
            <w:pPr>
              <w:widowControl w:val="0"/>
              <w:autoSpaceDE w:val="0"/>
              <w:autoSpaceDN w:val="0"/>
              <w:adjustRightInd w:val="0"/>
              <w:jc w:val="center"/>
              <w:rPr>
                <w:rFonts w:ascii="Arial" w:hAnsi="Arial" w:cs="Arial"/>
              </w:rPr>
            </w:pPr>
            <w:r w:rsidRPr="007C0204">
              <w:rPr>
                <w:rFonts w:ascii="Arial" w:hAnsi="Arial" w:cs="Arial"/>
              </w:rPr>
              <w:t xml:space="preserve">Il </w:t>
            </w:r>
            <w:r w:rsidR="00E44D34" w:rsidRPr="007C0204">
              <w:rPr>
                <w:rFonts w:ascii="Arial" w:hAnsi="Arial" w:cs="Arial"/>
              </w:rPr>
              <w:t xml:space="preserve">Dirigente </w:t>
            </w:r>
          </w:p>
        </w:tc>
      </w:tr>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Pr="007C0204" w:rsidRDefault="00E44D34">
            <w:pPr>
              <w:widowControl w:val="0"/>
              <w:autoSpaceDE w:val="0"/>
              <w:autoSpaceDN w:val="0"/>
              <w:adjustRightInd w:val="0"/>
              <w:jc w:val="center"/>
              <w:rPr>
                <w:rFonts w:ascii="Arial" w:hAnsi="Arial" w:cs="Arial"/>
              </w:rPr>
            </w:pPr>
            <w:r w:rsidRPr="007C0204">
              <w:rPr>
                <w:rFonts w:ascii="Arial" w:hAnsi="Arial" w:cs="Arial"/>
              </w:rPr>
              <w:t xml:space="preserve">F.to </w:t>
            </w:r>
            <w:r w:rsidR="003545F0" w:rsidRPr="007C0204">
              <w:rPr>
                <w:rFonts w:ascii="Arial" w:hAnsi="Arial" w:cs="Arial"/>
              </w:rPr>
              <w:t>Dott. Antonino Giammarino</w:t>
            </w:r>
          </w:p>
        </w:tc>
      </w:tr>
    </w:tbl>
    <w:p w:rsidR="0052356E" w:rsidRPr="007C0204" w:rsidRDefault="00E44D34" w:rsidP="0052356E">
      <w:pPr>
        <w:widowControl w:val="0"/>
        <w:autoSpaceDE w:val="0"/>
        <w:autoSpaceDN w:val="0"/>
        <w:adjustRightInd w:val="0"/>
        <w:ind w:right="758"/>
        <w:rPr>
          <w:rFonts w:ascii="Arial" w:eastAsiaTheme="minorEastAsia" w:hAnsi="Arial" w:cs="Arial"/>
        </w:rPr>
      </w:pPr>
    </w:p>
    <w:p w:rsidR="00F97FB6" w:rsidRPr="00530F24" w:rsidRDefault="00E44D34" w:rsidP="00A64BB7">
      <w:pPr>
        <w:widowControl w:val="0"/>
        <w:autoSpaceDE w:val="0"/>
        <w:autoSpaceDN w:val="0"/>
        <w:adjustRightInd w:val="0"/>
        <w:rPr>
          <w:rFonts w:ascii="Arial" w:hAnsi="Arial" w:cs="Arial"/>
          <w:lang w:val="de-DE"/>
        </w:rPr>
      </w:pPr>
      <w:r>
        <w:rPr>
          <w:rFonts w:ascii="@Arial Unicode MS" w:eastAsiaTheme="minorEastAsia" w:hAnsi="@Arial Unicode MS" w:cs="@Arial Unicode MS"/>
          <w:sz w:val="21"/>
          <w:szCs w:val="21"/>
        </w:rPr>
        <w:br w:type="page"/>
      </w:r>
      <w:r w:rsidR="00A64BB7" w:rsidRPr="00530F24">
        <w:rPr>
          <w:rFonts w:ascii="Arial" w:hAnsi="Arial" w:cs="Arial"/>
          <w:lang w:val="de-DE"/>
        </w:rPr>
        <w:lastRenderedPageBreak/>
        <w:t>OGGETTO: RICORSO CONSIGLIO DI STATO COMUNE DI VICO EQUENSE C/ COMUNE DI SORRENTO ED ALTRI  RIFORMA ORDINANZA TAR 563/2014 - NOMINA LEGALE</w:t>
      </w:r>
    </w:p>
    <w:p w:rsidR="00290D76" w:rsidRPr="00530F24" w:rsidRDefault="00290D76">
      <w:pPr>
        <w:widowControl w:val="0"/>
        <w:autoSpaceDE w:val="0"/>
        <w:autoSpaceDN w:val="0"/>
        <w:adjustRightInd w:val="0"/>
        <w:ind w:right="758"/>
        <w:rPr>
          <w:rFonts w:ascii="Arial" w:hAnsi="Arial" w:cs="Arial"/>
        </w:rPr>
      </w:pPr>
    </w:p>
    <w:p w:rsidR="00A64BB7" w:rsidRPr="00530F24" w:rsidRDefault="00A64BB7">
      <w:pPr>
        <w:widowControl w:val="0"/>
        <w:autoSpaceDE w:val="0"/>
        <w:autoSpaceDN w:val="0"/>
        <w:adjustRightInd w:val="0"/>
        <w:ind w:right="758"/>
        <w:rPr>
          <w:rFonts w:ascii="Arial" w:hAnsi="Arial" w:cs="Arial"/>
        </w:rPr>
      </w:pPr>
    </w:p>
    <w:tbl>
      <w:tblPr>
        <w:tblW w:w="0" w:type="auto"/>
        <w:tblLayout w:type="fixed"/>
        <w:tblCellMar>
          <w:left w:w="70" w:type="dxa"/>
          <w:right w:w="70" w:type="dxa"/>
        </w:tblCellMar>
        <w:tblLook w:val="0000"/>
      </w:tblPr>
      <w:tblGrid>
        <w:gridCol w:w="4620"/>
        <w:gridCol w:w="5231"/>
      </w:tblGrid>
      <w:tr w:rsidR="00290D76" w:rsidRPr="00530F24" w:rsidTr="00D84A89">
        <w:tblPrEx>
          <w:tblCellMar>
            <w:top w:w="0" w:type="dxa"/>
            <w:bottom w:w="0" w:type="dxa"/>
          </w:tblCellMar>
        </w:tblPrEx>
        <w:tc>
          <w:tcPr>
            <w:tcW w:w="9851" w:type="dxa"/>
            <w:gridSpan w:val="2"/>
          </w:tcPr>
          <w:p w:rsidR="00290D76" w:rsidRPr="00530F24" w:rsidRDefault="00290D76" w:rsidP="00A64BB7">
            <w:pPr>
              <w:pStyle w:val="Intestazione"/>
              <w:tabs>
                <w:tab w:val="clear" w:pos="4819"/>
                <w:tab w:val="clear" w:pos="9638"/>
              </w:tabs>
              <w:spacing w:line="360" w:lineRule="auto"/>
              <w:jc w:val="center"/>
              <w:rPr>
                <w:rFonts w:ascii="Arial" w:hAnsi="Arial" w:cs="Arial"/>
                <w:b/>
                <w:bCs/>
              </w:rPr>
            </w:pPr>
            <w:r w:rsidRPr="00530F24">
              <w:rPr>
                <w:rFonts w:ascii="Arial" w:hAnsi="Arial" w:cs="Arial"/>
                <w:b/>
                <w:bCs/>
              </w:rPr>
              <w:t>VISTO DI REGOLARITA’ CONTABILE</w:t>
            </w:r>
            <w:r w:rsidRPr="00530F24">
              <w:rPr>
                <w:rFonts w:ascii="Arial" w:hAnsi="Arial" w:cs="Arial"/>
                <w:b/>
                <w:bCs/>
              </w:rPr>
              <w:br/>
              <w:t>Art. 151 comma 4 e Art. 153 comma V D.Lgs. 267/2000</w:t>
            </w:r>
            <w:r w:rsidRPr="00530F24">
              <w:rPr>
                <w:rFonts w:ascii="Arial" w:hAnsi="Arial" w:cs="Arial"/>
                <w:b/>
                <w:bCs/>
              </w:rPr>
              <w:br/>
              <w:t>Art. 20 comma 1 del Regolamento Comunale di Contabilità</w:t>
            </w:r>
          </w:p>
          <w:p w:rsidR="00F54586" w:rsidRPr="00530F24" w:rsidRDefault="00F54586" w:rsidP="00A64BB7">
            <w:pPr>
              <w:pStyle w:val="Intestazione"/>
              <w:tabs>
                <w:tab w:val="clear" w:pos="4819"/>
                <w:tab w:val="clear" w:pos="9638"/>
              </w:tabs>
              <w:spacing w:line="360" w:lineRule="auto"/>
              <w:jc w:val="center"/>
              <w:rPr>
                <w:rFonts w:ascii="Arial" w:hAnsi="Arial" w:cs="Arial"/>
                <w:b/>
                <w:bCs/>
              </w:rPr>
            </w:pPr>
          </w:p>
          <w:p w:rsidR="00F54586" w:rsidRPr="00530F24" w:rsidRDefault="00F54586" w:rsidP="00F54586">
            <w:pPr>
              <w:widowControl w:val="0"/>
              <w:autoSpaceDE w:val="0"/>
              <w:autoSpaceDN w:val="0"/>
              <w:adjustRightInd w:val="0"/>
              <w:rPr>
                <w:rFonts w:ascii="Arial" w:hAnsi="Arial" w:cs="Arial"/>
                <w:lang w:val="de-DE"/>
              </w:rPr>
            </w:pPr>
            <w:r w:rsidRPr="00530F24">
              <w:rPr>
                <w:rFonts w:ascii="Arial" w:hAnsi="Arial" w:cs="Arial"/>
                <w:lang w:val="de-DE"/>
              </w:rPr>
              <w:t>15/05/2014</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A64BB7" w:rsidRPr="00530F24" w:rsidRDefault="00A64BB7">
            <w:pPr>
              <w:widowControl w:val="0"/>
              <w:autoSpaceDE w:val="0"/>
              <w:autoSpaceDN w:val="0"/>
              <w:adjustRightInd w:val="0"/>
              <w:ind w:right="758"/>
              <w:jc w:val="center"/>
              <w:rPr>
                <w:rFonts w:ascii="Arial" w:hAnsi="Arial" w:cs="Arial"/>
                <w:b/>
              </w:rPr>
            </w:pPr>
          </w:p>
          <w:p w:rsidR="00290D76" w:rsidRPr="00530F24" w:rsidRDefault="00290D76" w:rsidP="00330B2C">
            <w:pPr>
              <w:widowControl w:val="0"/>
              <w:autoSpaceDE w:val="0"/>
              <w:autoSpaceDN w:val="0"/>
              <w:adjustRightInd w:val="0"/>
              <w:ind w:right="758"/>
              <w:jc w:val="center"/>
              <w:rPr>
                <w:rFonts w:ascii="Arial" w:hAnsi="Arial" w:cs="Arial"/>
                <w:b/>
              </w:rPr>
            </w:pPr>
            <w:r w:rsidRPr="00530F24">
              <w:rPr>
                <w:rFonts w:ascii="Arial" w:hAnsi="Arial" w:cs="Arial"/>
                <w:b/>
              </w:rPr>
              <w:t xml:space="preserve">IL  </w:t>
            </w:r>
            <w:r w:rsidR="00330B2C">
              <w:rPr>
                <w:rFonts w:ascii="Arial" w:hAnsi="Arial" w:cs="Arial"/>
                <w:b/>
              </w:rPr>
              <w:t>Dirigente del IV Dipartimento</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290D76" w:rsidRPr="00530F24" w:rsidRDefault="00E67261">
            <w:pPr>
              <w:widowControl w:val="0"/>
              <w:autoSpaceDE w:val="0"/>
              <w:autoSpaceDN w:val="0"/>
              <w:adjustRightInd w:val="0"/>
              <w:ind w:right="758"/>
              <w:jc w:val="center"/>
              <w:rPr>
                <w:rFonts w:ascii="Arial" w:hAnsi="Arial" w:cs="Arial"/>
                <w:b/>
              </w:rPr>
            </w:pPr>
            <w:r w:rsidRPr="00530F24">
              <w:rPr>
                <w:rFonts w:ascii="Arial" w:hAnsi="Arial" w:cs="Arial"/>
                <w:b/>
              </w:rPr>
              <w:t xml:space="preserve">F.to </w:t>
            </w:r>
            <w:r w:rsidR="00290D76" w:rsidRPr="00530F24">
              <w:rPr>
                <w:rFonts w:ascii="Arial" w:hAnsi="Arial" w:cs="Arial"/>
                <w:b/>
              </w:rPr>
              <w:t>Dott. Donato Sarno</w:t>
            </w:r>
          </w:p>
        </w:tc>
      </w:tr>
    </w:tbl>
    <w:p w:rsidR="00290D76" w:rsidRPr="00530F24" w:rsidRDefault="00290D76">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290D76" w:rsidRPr="00530F24" w:rsidRDefault="00290D76">
      <w:pPr>
        <w:widowControl w:val="0"/>
        <w:autoSpaceDE w:val="0"/>
        <w:autoSpaceDN w:val="0"/>
        <w:adjustRightInd w:val="0"/>
        <w:ind w:right="758"/>
        <w:rPr>
          <w:rFonts w:ascii="Arial" w:hAnsi="Arial" w:cs="Arial"/>
          <w:b/>
        </w:rPr>
      </w:pPr>
      <w:r w:rsidRPr="00530F24">
        <w:rPr>
          <w:rFonts w:ascii="Arial" w:hAnsi="Arial" w:cs="Arial"/>
          <w:b/>
        </w:rPr>
        <w:t>Riferimento pratica finanziaria : 2014/537</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070"/>
      </w:tblGrid>
      <w:tr w:rsidR="002F3918" w:rsidRPr="00530F24">
        <w:tblPrEx>
          <w:tblCellMar>
            <w:top w:w="0" w:type="dxa"/>
            <w:bottom w:w="0" w:type="dxa"/>
          </w:tblCellMar>
        </w:tblPrEx>
        <w:tc>
          <w:tcPr>
            <w:tcW w:w="10070" w:type="dxa"/>
            <w:tcBorders>
              <w:top w:val="single" w:sz="6" w:space="0" w:color="auto"/>
              <w:left w:val="single" w:sz="6" w:space="0" w:color="auto"/>
              <w:bottom w:val="single" w:sz="6" w:space="0" w:color="auto"/>
              <w:right w:val="single" w:sz="6" w:space="0" w:color="auto"/>
            </w:tcBorders>
          </w:tcPr>
          <w:p w:rsidR="002F3918" w:rsidRPr="00530F24" w:rsidRDefault="002F3918">
            <w:pPr>
              <w:widowControl w:val="0"/>
              <w:autoSpaceDE w:val="0"/>
              <w:autoSpaceDN w:val="0"/>
              <w:adjustRightInd w:val="0"/>
              <w:jc w:val="both"/>
              <w:rPr>
                <w:rFonts w:ascii="Arial" w:hAnsi="Arial" w:cs="Arial"/>
              </w:rPr>
            </w:pPr>
            <w:r w:rsidRPr="00530F24">
              <w:rPr>
                <w:rFonts w:ascii="Arial" w:hAnsi="Arial" w:cs="Arial"/>
                <w:b/>
              </w:rPr>
              <w:t xml:space="preserve">Impegno N. </w:t>
            </w:r>
            <w:r w:rsidRPr="00530F24">
              <w:rPr>
                <w:rFonts w:ascii="Arial" w:hAnsi="Arial" w:cs="Arial"/>
              </w:rPr>
              <w:t>798/2014</w:t>
            </w:r>
          </w:p>
        </w:tc>
      </w:tr>
    </w:tbl>
    <w:p w:rsidR="00290D76" w:rsidRPr="00530F24" w:rsidRDefault="00290D76">
      <w:pPr>
        <w:widowControl w:val="0"/>
        <w:autoSpaceDE w:val="0"/>
        <w:autoSpaceDN w:val="0"/>
        <w:adjustRightInd w:val="0"/>
        <w:jc w:val="both"/>
        <w:rPr>
          <w:rFonts w:ascii="Arial" w:hAnsi="Arial" w:cs="Arial"/>
          <w:b/>
        </w:rPr>
      </w:pPr>
    </w:p>
    <w:p w:rsidR="00000000" w:rsidRDefault="00E44D34">
      <w:pPr>
        <w:widowControl w:val="0"/>
        <w:autoSpaceDE w:val="0"/>
        <w:autoSpaceDN w:val="0"/>
        <w:adjustRightInd w:val="0"/>
        <w:jc w:val="both"/>
      </w:pPr>
      <w:r>
        <w:t xml:space="preserve"> </w:t>
      </w:r>
    </w:p>
    <w:p w:rsidR="003545F0" w:rsidRPr="00696C70" w:rsidRDefault="003545F0">
      <w:pPr>
        <w:widowControl w:val="0"/>
        <w:autoSpaceDE w:val="0"/>
        <w:autoSpaceDN w:val="0"/>
        <w:adjustRightInd w:val="0"/>
        <w:rPr>
          <w:rFonts w:ascii="Verdana" w:hAnsi="Verdana"/>
          <w:sz w:val="21"/>
          <w:szCs w:val="21"/>
        </w:rPr>
      </w:pPr>
    </w:p>
    <w:p w:rsidR="004D3534" w:rsidRPr="00172A81" w:rsidRDefault="00DB0AE1" w:rsidP="004D3534">
      <w:pPr>
        <w:widowControl w:val="0"/>
        <w:autoSpaceDE w:val="0"/>
        <w:autoSpaceDN w:val="0"/>
        <w:adjustRightInd w:val="0"/>
        <w:ind w:right="758"/>
        <w:rPr>
          <w:rFonts w:ascii="Arial" w:hAnsi="Arial" w:cs="Arial"/>
        </w:rPr>
      </w:pPr>
      <w:r w:rsidRPr="00172A81">
        <w:rPr>
          <w:rFonts w:ascii="Arial" w:hAnsi="Arial" w:cs="Arial"/>
        </w:rPr>
        <w:t xml:space="preserve"> </w:t>
      </w:r>
    </w:p>
    <w:p w:rsidR="00381C67" w:rsidRPr="00172A81" w:rsidRDefault="00381C67" w:rsidP="00381C67">
      <w:pPr>
        <w:widowControl w:val="0"/>
        <w:autoSpaceDE w:val="0"/>
        <w:autoSpaceDN w:val="0"/>
        <w:adjustRightInd w:val="0"/>
        <w:ind w:right="758"/>
        <w:jc w:val="center"/>
        <w:rPr>
          <w:rFonts w:ascii="Arial" w:hAnsi="Arial" w:cs="Arial"/>
          <w:b/>
          <w:bCs/>
        </w:rPr>
      </w:pPr>
      <w:r w:rsidRPr="00172A81">
        <w:rPr>
          <w:rFonts w:ascii="Arial" w:hAnsi="Arial" w:cs="Arial"/>
        </w:rPr>
        <w:br w:type="page"/>
      </w:r>
      <w:r w:rsidRPr="00172A81">
        <w:rPr>
          <w:rFonts w:ascii="Arial" w:hAnsi="Arial" w:cs="Arial"/>
          <w:b/>
          <w:bCs/>
        </w:rPr>
        <w:lastRenderedPageBreak/>
        <w:t>CERTIFICATO DI PUBBLICAZIONE</w:t>
      </w:r>
    </w:p>
    <w:p w:rsidR="00381C67" w:rsidRPr="00172A81" w:rsidRDefault="00381C67" w:rsidP="00381C67">
      <w:pPr>
        <w:widowControl w:val="0"/>
        <w:autoSpaceDE w:val="0"/>
        <w:autoSpaceDN w:val="0"/>
        <w:adjustRightInd w:val="0"/>
        <w:ind w:right="758"/>
        <w:jc w:val="center"/>
        <w:rPr>
          <w:rFonts w:ascii="Arial" w:hAnsi="Arial" w:cs="Arial"/>
          <w:b/>
          <w:bCs/>
        </w:rPr>
      </w:pPr>
    </w:p>
    <w:p w:rsidR="00381C67" w:rsidRPr="00172A81" w:rsidRDefault="00381C67" w:rsidP="00381C67">
      <w:pPr>
        <w:widowControl w:val="0"/>
        <w:autoSpaceDE w:val="0"/>
        <w:autoSpaceDN w:val="0"/>
        <w:adjustRightInd w:val="0"/>
        <w:ind w:right="758"/>
        <w:jc w:val="center"/>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b/>
          <w:bCs/>
        </w:rPr>
      </w:pPr>
      <w:r w:rsidRPr="00172A81">
        <w:rPr>
          <w:rFonts w:ascii="Arial" w:hAnsi="Arial" w:cs="Arial"/>
          <w:b/>
          <w:bCs/>
        </w:rPr>
        <w:t>Certificasi dal sottoscritto Segretario Generale che, giusta relazione del Messo Comunale, copia del presente provvedimento viene pubblicata  all’Albo Pretorio On Line il giorno 16/05/2014 per quindici giorni consecutivi e vi rimarrà fino al 31/05/2014.</w:t>
      </w:r>
    </w:p>
    <w:p w:rsidR="00381C67" w:rsidRPr="00172A81" w:rsidRDefault="00381C67" w:rsidP="00381C67">
      <w:pPr>
        <w:widowControl w:val="0"/>
        <w:autoSpaceDE w:val="0"/>
        <w:autoSpaceDN w:val="0"/>
        <w:adjustRightInd w:val="0"/>
        <w:ind w:right="758"/>
        <w:jc w:val="both"/>
        <w:rPr>
          <w:rFonts w:ascii="Arial" w:hAnsi="Arial" w:cs="Arial"/>
          <w:b/>
          <w:bCs/>
        </w:rPr>
      </w:pPr>
    </w:p>
    <w:tbl>
      <w:tblPr>
        <w:tblW w:w="0" w:type="auto"/>
        <w:tblLayout w:type="fixed"/>
        <w:tblCellMar>
          <w:left w:w="70" w:type="dxa"/>
          <w:right w:w="70" w:type="dxa"/>
        </w:tblCellMar>
        <w:tblLook w:val="0000"/>
      </w:tblPr>
      <w:tblGrid>
        <w:gridCol w:w="4620"/>
        <w:gridCol w:w="4620"/>
      </w:tblGrid>
      <w:tr w:rsidR="00381C67" w:rsidRPr="00172A81" w:rsidTr="00076B4F">
        <w:tblPrEx>
          <w:tblCellMar>
            <w:top w:w="0" w:type="dxa"/>
            <w:bottom w:w="0" w:type="dxa"/>
          </w:tblCellMar>
        </w:tblPrEx>
        <w:tc>
          <w:tcPr>
            <w:tcW w:w="4620" w:type="dxa"/>
            <w:tcBorders>
              <w:top w:val="nil"/>
              <w:left w:val="nil"/>
              <w:bottom w:val="nil"/>
              <w:right w:val="nil"/>
            </w:tcBorders>
          </w:tcPr>
          <w:p w:rsidR="00381C67" w:rsidRPr="00172A81" w:rsidRDefault="00381C67" w:rsidP="00076B4F">
            <w:pPr>
              <w:widowControl w:val="0"/>
              <w:autoSpaceDE w:val="0"/>
              <w:autoSpaceDN w:val="0"/>
              <w:adjustRightInd w:val="0"/>
              <w:rPr>
                <w:rFonts w:ascii="Arial" w:hAnsi="Arial" w:cs="Arial"/>
                <w:b/>
                <w:bCs/>
              </w:rPr>
            </w:pPr>
            <w:r w:rsidRPr="00172A81">
              <w:rPr>
                <w:rFonts w:ascii="Arial" w:hAnsi="Arial" w:cs="Arial"/>
                <w:b/>
                <w:bCs/>
              </w:rPr>
              <w:t>Dal Municipio 16/05/2014</w:t>
            </w:r>
          </w:p>
        </w:tc>
        <w:tc>
          <w:tcPr>
            <w:tcW w:w="4620" w:type="dxa"/>
            <w:tcBorders>
              <w:top w:val="nil"/>
              <w:left w:val="nil"/>
              <w:bottom w:val="nil"/>
              <w:right w:val="nil"/>
            </w:tcBorders>
          </w:tcPr>
          <w:p w:rsidR="00381C67" w:rsidRPr="00172A81" w:rsidRDefault="00381C67" w:rsidP="00076B4F">
            <w:pPr>
              <w:widowControl w:val="0"/>
              <w:autoSpaceDE w:val="0"/>
              <w:autoSpaceDN w:val="0"/>
              <w:adjustRightInd w:val="0"/>
              <w:rPr>
                <w:rFonts w:ascii="Arial" w:hAnsi="Arial" w:cs="Arial"/>
                <w:b/>
                <w:bCs/>
              </w:rPr>
            </w:pPr>
            <w:r w:rsidRPr="00172A81">
              <w:rPr>
                <w:rFonts w:ascii="Arial" w:hAnsi="Arial" w:cs="Arial"/>
                <w:b/>
                <w:bCs/>
              </w:rPr>
              <w:t>IL  SEGRETARIO GENERALE</w:t>
            </w:r>
          </w:p>
        </w:tc>
      </w:tr>
      <w:tr w:rsidR="00381C67" w:rsidRPr="00172A81" w:rsidTr="00076B4F">
        <w:tblPrEx>
          <w:tblCellMar>
            <w:top w:w="0" w:type="dxa"/>
            <w:bottom w:w="0" w:type="dxa"/>
          </w:tblCellMar>
        </w:tblPrEx>
        <w:tc>
          <w:tcPr>
            <w:tcW w:w="4620" w:type="dxa"/>
            <w:tcBorders>
              <w:top w:val="nil"/>
              <w:left w:val="nil"/>
              <w:bottom w:val="nil"/>
              <w:right w:val="nil"/>
            </w:tcBorders>
          </w:tcPr>
          <w:p w:rsidR="00381C67" w:rsidRPr="00172A81" w:rsidRDefault="00381C67" w:rsidP="00076B4F">
            <w:pPr>
              <w:widowControl w:val="0"/>
              <w:autoSpaceDE w:val="0"/>
              <w:autoSpaceDN w:val="0"/>
              <w:adjustRightInd w:val="0"/>
              <w:rPr>
                <w:rFonts w:ascii="Arial" w:hAnsi="Arial" w:cs="Arial"/>
                <w:b/>
                <w:bCs/>
              </w:rPr>
            </w:pPr>
          </w:p>
        </w:tc>
        <w:tc>
          <w:tcPr>
            <w:tcW w:w="4620" w:type="dxa"/>
            <w:tcBorders>
              <w:top w:val="nil"/>
              <w:left w:val="nil"/>
              <w:bottom w:val="nil"/>
              <w:right w:val="nil"/>
            </w:tcBorders>
          </w:tcPr>
          <w:p w:rsidR="00381C67" w:rsidRPr="00172A81" w:rsidRDefault="00CC7248" w:rsidP="00076B4F">
            <w:pPr>
              <w:widowControl w:val="0"/>
              <w:autoSpaceDE w:val="0"/>
              <w:autoSpaceDN w:val="0"/>
              <w:adjustRightInd w:val="0"/>
              <w:rPr>
                <w:rFonts w:ascii="Arial" w:hAnsi="Arial" w:cs="Arial"/>
                <w:b/>
                <w:bCs/>
              </w:rPr>
            </w:pPr>
            <w:r w:rsidRPr="00172A81">
              <w:rPr>
                <w:rFonts w:ascii="Arial" w:hAnsi="Arial" w:cs="Arial"/>
                <w:b/>
                <w:bCs/>
              </w:rPr>
              <w:t xml:space="preserve">F.to </w:t>
            </w:r>
            <w:r w:rsidR="00BB3AF8" w:rsidRPr="00172A81">
              <w:rPr>
                <w:rFonts w:ascii="Arial" w:hAnsi="Arial" w:cs="Arial"/>
                <w:b/>
                <w:bCs/>
              </w:rPr>
              <w:t>Dott.ssa</w:t>
            </w:r>
            <w:r w:rsidR="00381C67" w:rsidRPr="00172A81">
              <w:rPr>
                <w:rFonts w:ascii="Arial" w:hAnsi="Arial" w:cs="Arial"/>
                <w:b/>
                <w:bCs/>
              </w:rPr>
              <w:t xml:space="preserve">    ELENA INSERRA</w:t>
            </w:r>
          </w:p>
        </w:tc>
      </w:tr>
    </w:tbl>
    <w:p w:rsidR="00381C67" w:rsidRPr="00172A81" w:rsidRDefault="00381C67" w:rsidP="00381C67">
      <w:pPr>
        <w:widowControl w:val="0"/>
        <w:autoSpaceDE w:val="0"/>
        <w:autoSpaceDN w:val="0"/>
        <w:adjustRightInd w:val="0"/>
        <w:ind w:right="758"/>
        <w:jc w:val="both"/>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rPr>
      </w:pPr>
    </w:p>
    <w:p w:rsidR="00381C67" w:rsidRPr="00172A81" w:rsidRDefault="00381C67" w:rsidP="00381C67">
      <w:pPr>
        <w:widowControl w:val="0"/>
        <w:autoSpaceDE w:val="0"/>
        <w:autoSpaceDN w:val="0"/>
        <w:adjustRightInd w:val="0"/>
        <w:ind w:right="758"/>
        <w:jc w:val="both"/>
        <w:rPr>
          <w:rFonts w:ascii="Arial" w:hAnsi="Arial" w:cs="Arial"/>
        </w:rPr>
      </w:pPr>
    </w:p>
    <w:p w:rsidR="00381C67" w:rsidRPr="00172A81" w:rsidRDefault="00381C67" w:rsidP="00381C67">
      <w:pPr>
        <w:widowControl w:val="0"/>
        <w:autoSpaceDE w:val="0"/>
        <w:autoSpaceDN w:val="0"/>
        <w:adjustRightInd w:val="0"/>
        <w:ind w:right="758"/>
        <w:jc w:val="both"/>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b/>
          <w:bCs/>
        </w:rPr>
      </w:pPr>
      <w:r w:rsidRPr="00172A81">
        <w:rPr>
          <w:rFonts w:ascii="Arial" w:hAnsi="Arial" w:cs="Arial"/>
          <w:b/>
          <w:bCs/>
        </w:rPr>
        <w:t>L’addetto alla pubblicazione dell’atto</w:t>
      </w:r>
    </w:p>
    <w:p w:rsidR="00381C67" w:rsidRPr="00172A81" w:rsidRDefault="00381C67" w:rsidP="00381C67">
      <w:pPr>
        <w:widowControl w:val="0"/>
        <w:autoSpaceDE w:val="0"/>
        <w:autoSpaceDN w:val="0"/>
        <w:adjustRightInd w:val="0"/>
        <w:ind w:right="758"/>
        <w:jc w:val="both"/>
        <w:rPr>
          <w:rFonts w:ascii="Arial" w:hAnsi="Arial" w:cs="Arial"/>
        </w:rPr>
      </w:pPr>
    </w:p>
    <w:p w:rsidR="00381C67" w:rsidRPr="00172A81" w:rsidRDefault="00381C67" w:rsidP="002E5207">
      <w:pPr>
        <w:spacing w:after="200" w:line="276" w:lineRule="auto"/>
        <w:rPr>
          <w:rFonts w:ascii="Arial" w:hAnsi="Arial" w:cs="Arial"/>
        </w:rPr>
      </w:pPr>
    </w:p>
    <w:p w:rsidR="00612058" w:rsidRPr="00744E6A" w:rsidRDefault="00612058" w:rsidP="00E80136">
      <w:pPr>
        <w:widowControl w:val="0"/>
        <w:autoSpaceDE w:val="0"/>
        <w:autoSpaceDN w:val="0"/>
        <w:adjustRightInd w:val="0"/>
        <w:ind w:right="758"/>
        <w:rPr>
          <w:rFonts w:ascii="Arial" w:eastAsiaTheme="minorEastAsia" w:hAnsi="Arial" w:cs="Arial"/>
        </w:rPr>
      </w:pPr>
    </w:p>
    <w:p w:rsidR="00CB6C94" w:rsidRPr="00744E6A" w:rsidRDefault="00CB6C94" w:rsidP="00E80136">
      <w:pPr>
        <w:widowControl w:val="0"/>
        <w:autoSpaceDE w:val="0"/>
        <w:autoSpaceDN w:val="0"/>
        <w:adjustRightInd w:val="0"/>
        <w:ind w:right="758"/>
        <w:rPr>
          <w:rFonts w:ascii="Arial" w:eastAsiaTheme="minorEastAsia" w:hAnsi="Arial" w:cs="Arial"/>
        </w:rPr>
      </w:pPr>
    </w:p>
    <w:p w:rsidR="00CB6C94" w:rsidRPr="00744E6A" w:rsidRDefault="00CB6C94" w:rsidP="00E80136">
      <w:pPr>
        <w:widowControl w:val="0"/>
        <w:autoSpaceDE w:val="0"/>
        <w:autoSpaceDN w:val="0"/>
        <w:adjustRightInd w:val="0"/>
        <w:ind w:right="758"/>
        <w:rPr>
          <w:rFonts w:ascii="Arial" w:eastAsiaTheme="minorEastAsia" w:hAnsi="Arial" w:cs="Arial"/>
        </w:rPr>
      </w:pPr>
    </w:p>
    <w:p w:rsidR="00CB6C94" w:rsidRPr="00744E6A" w:rsidRDefault="00CB6C94" w:rsidP="00CB6C94">
      <w:pPr>
        <w:widowControl w:val="0"/>
        <w:autoSpaceDE w:val="0"/>
        <w:autoSpaceDN w:val="0"/>
        <w:adjustRightInd w:val="0"/>
        <w:ind w:right="758"/>
        <w:jc w:val="both"/>
        <w:rPr>
          <w:rFonts w:ascii="Arial" w:eastAsiaTheme="minorEastAsia" w:hAnsi="Arial" w:cs="Arial"/>
        </w:rPr>
      </w:pPr>
      <w:r w:rsidRPr="00744E6A">
        <w:rPr>
          <w:rFonts w:ascii="Arial" w:eastAsiaTheme="minorEastAsia" w:hAnsi="Arial" w:cs="Arial"/>
        </w:rPr>
        <w:t>E' Copia conforme all'originale.</w:t>
      </w:r>
      <w:r w:rsidR="006B097C" w:rsidRPr="00744E6A">
        <w:rPr>
          <w:rFonts w:ascii="Arial" w:eastAsiaTheme="minorEastAsia" w:hAnsi="Arial" w:cs="Arial"/>
        </w:rPr>
        <w:t xml:space="preserve"> </w:t>
      </w:r>
    </w:p>
    <w:sectPr w:rsidR="00CB6C94" w:rsidRPr="00744E6A" w:rsidSect="00564D68">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FE3" w:rsidRDefault="00730FE3" w:rsidP="00774354">
      <w:r>
        <w:separator/>
      </w:r>
    </w:p>
  </w:endnote>
  <w:endnote w:type="continuationSeparator" w:id="0">
    <w:p w:rsidR="00730FE3" w:rsidRDefault="00730FE3" w:rsidP="007743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MS ??"/>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212B8F" w:rsidRPr="008C404B" w:rsidTr="009A3D06">
      <w:tblPrEx>
        <w:tblCellMar>
          <w:top w:w="0" w:type="dxa"/>
          <w:bottom w:w="0" w:type="dxa"/>
        </w:tblCellMar>
      </w:tblPrEx>
      <w:trPr>
        <w:trHeight w:val="433"/>
      </w:trPr>
      <w:tc>
        <w:tcPr>
          <w:tcW w:w="9993" w:type="dxa"/>
          <w:tcBorders>
            <w:top w:val="nil"/>
            <w:left w:val="nil"/>
            <w:bottom w:val="single" w:sz="6" w:space="0" w:color="auto"/>
            <w:right w:val="nil"/>
          </w:tcBorders>
        </w:tcPr>
        <w:p w:rsidR="00212B8F" w:rsidRPr="008C404B" w:rsidRDefault="00212B8F" w:rsidP="009A3D06">
          <w:pPr>
            <w:pStyle w:val="Pidipagina"/>
            <w:rPr>
              <w:sz w:val="20"/>
            </w:rPr>
          </w:pPr>
        </w:p>
      </w:tc>
    </w:tr>
  </w:tbl>
  <w:p w:rsidR="00212B8F" w:rsidRPr="008C404B" w:rsidRDefault="00212B8F" w:rsidP="00212B8F">
    <w:pPr>
      <w:pStyle w:val="Pidipagina"/>
      <w:jc w:val="center"/>
      <w:rPr>
        <w:sz w:val="8"/>
        <w:szCs w:val="8"/>
      </w:rPr>
    </w:pPr>
  </w:p>
  <w:p w:rsidR="00212B8F" w:rsidRDefault="00212B8F" w:rsidP="00212B8F">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212B8F" w:rsidRDefault="00212B8F" w:rsidP="00212B8F">
    <w:pPr>
      <w:pStyle w:val="Pidipagina"/>
      <w:jc w:val="center"/>
      <w:rPr>
        <w:rFonts w:eastAsia="Arial Unicode MS"/>
        <w:sz w:val="20"/>
        <w:lang w:val="fr-FR"/>
      </w:rPr>
    </w:pPr>
    <w:r>
      <w:rPr>
        <w:sz w:val="20"/>
        <w:lang w:val="fr-FR"/>
      </w:rPr>
      <w:t>info@comune.sorrento.na.it  -  www.comune.sorrento.na.it</w:t>
    </w:r>
  </w:p>
  <w:p w:rsidR="00212B8F" w:rsidRDefault="00212B8F" w:rsidP="00212B8F">
    <w:pPr>
      <w:pStyle w:val="Pidipagina"/>
      <w:jc w:val="center"/>
      <w:rPr>
        <w:sz w:val="20"/>
        <w:szCs w:val="20"/>
      </w:rPr>
    </w:pPr>
    <w:r>
      <w:rPr>
        <w:sz w:val="20"/>
        <w:szCs w:val="20"/>
      </w:rPr>
      <w:t>Comune di Sorrento - Determinazione n. 588 del 15/05/2014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C5691B" w:rsidRPr="008C404B" w:rsidTr="00517860">
      <w:tblPrEx>
        <w:tblCellMar>
          <w:top w:w="0" w:type="dxa"/>
          <w:bottom w:w="0" w:type="dxa"/>
        </w:tblCellMar>
      </w:tblPrEx>
      <w:trPr>
        <w:trHeight w:val="433"/>
      </w:trPr>
      <w:tc>
        <w:tcPr>
          <w:tcW w:w="9993" w:type="dxa"/>
          <w:tcBorders>
            <w:top w:val="nil"/>
            <w:left w:val="nil"/>
            <w:bottom w:val="single" w:sz="6" w:space="0" w:color="auto"/>
            <w:right w:val="nil"/>
          </w:tcBorders>
        </w:tcPr>
        <w:p w:rsidR="00C5691B" w:rsidRPr="008C404B" w:rsidRDefault="00C5691B" w:rsidP="00517860">
          <w:pPr>
            <w:pStyle w:val="Pidipagina"/>
            <w:rPr>
              <w:sz w:val="20"/>
            </w:rPr>
          </w:pPr>
        </w:p>
      </w:tc>
    </w:tr>
  </w:tbl>
  <w:p w:rsidR="00C5691B" w:rsidRPr="008C404B" w:rsidRDefault="00C5691B" w:rsidP="00C5691B">
    <w:pPr>
      <w:pStyle w:val="Pidipagina"/>
      <w:jc w:val="center"/>
      <w:rPr>
        <w:sz w:val="8"/>
        <w:szCs w:val="8"/>
      </w:rPr>
    </w:pPr>
  </w:p>
  <w:p w:rsidR="00C5691B" w:rsidRDefault="00C5691B" w:rsidP="00C5691B">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C5691B" w:rsidRDefault="00C5691B" w:rsidP="00C5691B">
    <w:pPr>
      <w:pStyle w:val="Pidipagina"/>
      <w:jc w:val="center"/>
      <w:rPr>
        <w:rFonts w:eastAsia="Arial Unicode MS"/>
        <w:sz w:val="20"/>
        <w:lang w:val="fr-FR"/>
      </w:rPr>
    </w:pPr>
    <w:r>
      <w:rPr>
        <w:sz w:val="20"/>
        <w:lang w:val="fr-FR"/>
      </w:rPr>
      <w:t>info@comune.sorrento.na.it  -  www.comune.sorrento.na.it</w:t>
    </w:r>
  </w:p>
  <w:p w:rsidR="00C5691B" w:rsidRDefault="00C5691B" w:rsidP="00C5691B">
    <w:pPr>
      <w:pStyle w:val="Pidipagina"/>
      <w:jc w:val="center"/>
      <w:rPr>
        <w:sz w:val="20"/>
        <w:szCs w:val="20"/>
      </w:rPr>
    </w:pPr>
    <w:r>
      <w:rPr>
        <w:sz w:val="20"/>
        <w:szCs w:val="20"/>
      </w:rPr>
      <w:t>Comune di Sorrento - Determinazione n. 588 del 15/05/2014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68" w:rsidRDefault="00E44D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FE3" w:rsidRDefault="00730FE3" w:rsidP="00774354">
      <w:r>
        <w:separator/>
      </w:r>
    </w:p>
  </w:footnote>
  <w:footnote w:type="continuationSeparator" w:id="0">
    <w:p w:rsidR="00730FE3" w:rsidRDefault="00730FE3" w:rsidP="0077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212B8F" w:rsidTr="009A3D06">
      <w:tblPrEx>
        <w:tblCellMar>
          <w:top w:w="0" w:type="dxa"/>
          <w:bottom w:w="0" w:type="dxa"/>
        </w:tblCellMar>
      </w:tblPrEx>
      <w:tc>
        <w:tcPr>
          <w:tcW w:w="9993" w:type="dxa"/>
          <w:tcBorders>
            <w:top w:val="nil"/>
            <w:left w:val="nil"/>
            <w:bottom w:val="single" w:sz="6" w:space="0" w:color="auto"/>
            <w:right w:val="nil"/>
          </w:tcBorders>
        </w:tcPr>
        <w:p w:rsidR="00212B8F" w:rsidRDefault="00212B8F" w:rsidP="009A3D06">
          <w:pPr>
            <w:widowControl w:val="0"/>
            <w:autoSpaceDE w:val="0"/>
            <w:autoSpaceDN w:val="0"/>
            <w:adjustRightInd w:val="0"/>
            <w:jc w:val="center"/>
            <w:rPr>
              <w:sz w:val="12"/>
              <w:szCs w:val="12"/>
            </w:rPr>
          </w:pPr>
        </w:p>
        <w:p w:rsidR="00212B8F" w:rsidRDefault="00E44D34" w:rsidP="009A3D06">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212B8F" w:rsidRPr="00212B8F" w:rsidRDefault="00212B8F" w:rsidP="00212B8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774354" w:rsidTr="00517860">
      <w:tblPrEx>
        <w:tblCellMar>
          <w:top w:w="0" w:type="dxa"/>
          <w:bottom w:w="0" w:type="dxa"/>
        </w:tblCellMar>
      </w:tblPrEx>
      <w:tc>
        <w:tcPr>
          <w:tcW w:w="9993" w:type="dxa"/>
          <w:tcBorders>
            <w:top w:val="nil"/>
            <w:left w:val="nil"/>
            <w:bottom w:val="single" w:sz="6" w:space="0" w:color="auto"/>
            <w:right w:val="nil"/>
          </w:tcBorders>
        </w:tcPr>
        <w:p w:rsidR="00774354" w:rsidRDefault="00774354" w:rsidP="00517860">
          <w:pPr>
            <w:widowControl w:val="0"/>
            <w:autoSpaceDE w:val="0"/>
            <w:autoSpaceDN w:val="0"/>
            <w:adjustRightInd w:val="0"/>
            <w:jc w:val="center"/>
            <w:rPr>
              <w:sz w:val="12"/>
              <w:szCs w:val="12"/>
            </w:rPr>
          </w:pPr>
        </w:p>
        <w:p w:rsidR="00774354" w:rsidRDefault="00E44D34" w:rsidP="00517860">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774354" w:rsidRPr="00774354" w:rsidRDefault="00774354" w:rsidP="0077435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68" w:rsidRDefault="00E44D3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0B24"/>
    <w:multiLevelType w:val="multilevel"/>
    <w:tmpl w:val="3D1CBB92"/>
    <w:lvl w:ilvl="0">
      <w:numFmt w:val="bullet"/>
      <w:lvlText w:val=""/>
      <w:lvlJc w:val="left"/>
      <w:pPr>
        <w:ind w:left="360" w:hanging="360"/>
      </w:pPr>
      <w:rPr>
        <w:rFonts w:ascii="Wingdings" w:hAnsi="Wingdings"/>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nsid w:val="3B0C01AD"/>
    <w:multiLevelType w:val="singleLevel"/>
    <w:tmpl w:val="F642FD2A"/>
    <w:lvl w:ilvl="0">
      <w:start w:val="1"/>
      <w:numFmt w:val="decimal"/>
      <w:lvlText w:val="%1)"/>
      <w:legacy w:legacy="1" w:legacySpace="0" w:legacyIndent="360"/>
      <w:lvlJc w:val="left"/>
      <w:rPr>
        <w:rFonts w:ascii="Times New Roman" w:eastAsia="Times New Roman" w:hAnsi="Times New Roman" w:cs="Times New Roman"/>
        <w:b w:val="0"/>
      </w:rPr>
    </w:lvl>
  </w:abstractNum>
  <w:abstractNum w:abstractNumId="2">
    <w:nsid w:val="3E451699"/>
    <w:multiLevelType w:val="hybridMultilevel"/>
    <w:tmpl w:val="1FBA6C50"/>
    <w:lvl w:ilvl="0" w:tplc="04100019">
      <w:start w:val="1"/>
      <w:numFmt w:val="lowerLetter"/>
      <w:lvlText w:val="%1."/>
      <w:lvlJc w:val="left"/>
      <w:pPr>
        <w:ind w:left="360" w:hanging="360"/>
      </w:pPr>
      <w:rPr>
        <w:rFonts w:cs="Times New Roman"/>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6F5A1116"/>
    <w:multiLevelType w:val="hybridMultilevel"/>
    <w:tmpl w:val="589248E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290D76"/>
    <w:rsid w:val="000546EF"/>
    <w:rsid w:val="00076B4F"/>
    <w:rsid w:val="000A628B"/>
    <w:rsid w:val="00172A81"/>
    <w:rsid w:val="00173062"/>
    <w:rsid w:val="0017746A"/>
    <w:rsid w:val="00195B35"/>
    <w:rsid w:val="00212B8F"/>
    <w:rsid w:val="00290D76"/>
    <w:rsid w:val="002E5207"/>
    <w:rsid w:val="002F3918"/>
    <w:rsid w:val="00330B2C"/>
    <w:rsid w:val="003545F0"/>
    <w:rsid w:val="00381C67"/>
    <w:rsid w:val="004D3534"/>
    <w:rsid w:val="00517860"/>
    <w:rsid w:val="00530F24"/>
    <w:rsid w:val="00531D92"/>
    <w:rsid w:val="00612058"/>
    <w:rsid w:val="0065610F"/>
    <w:rsid w:val="00696C70"/>
    <w:rsid w:val="006B097C"/>
    <w:rsid w:val="00730FE3"/>
    <w:rsid w:val="00744E6A"/>
    <w:rsid w:val="00774354"/>
    <w:rsid w:val="008A21F2"/>
    <w:rsid w:val="008C06B2"/>
    <w:rsid w:val="008C404B"/>
    <w:rsid w:val="009723A7"/>
    <w:rsid w:val="009A3D06"/>
    <w:rsid w:val="00A5277D"/>
    <w:rsid w:val="00A6363C"/>
    <w:rsid w:val="00A64BB7"/>
    <w:rsid w:val="00BB3AF8"/>
    <w:rsid w:val="00C5691B"/>
    <w:rsid w:val="00CB6C94"/>
    <w:rsid w:val="00CC7248"/>
    <w:rsid w:val="00CF0D16"/>
    <w:rsid w:val="00D343C8"/>
    <w:rsid w:val="00D84A89"/>
    <w:rsid w:val="00DB0AE1"/>
    <w:rsid w:val="00DF44E5"/>
    <w:rsid w:val="00E44D34"/>
    <w:rsid w:val="00E67261"/>
    <w:rsid w:val="00EB3218"/>
    <w:rsid w:val="00F2172A"/>
    <w:rsid w:val="00F314AB"/>
    <w:rsid w:val="00F54586"/>
    <w:rsid w:val="00F97FB6"/>
    <w:rsid w:val="00FE1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90D7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unhideWhenUsed/>
    <w:rsid w:val="00774354"/>
    <w:pPr>
      <w:tabs>
        <w:tab w:val="center" w:pos="4819"/>
        <w:tab w:val="right" w:pos="9638"/>
      </w:tabs>
    </w:pPr>
  </w:style>
  <w:style w:type="character" w:customStyle="1" w:styleId="PidipaginaCarattere">
    <w:name w:val="Piè di pagina Carattere"/>
    <w:basedOn w:val="Carpredefinitoparagrafo"/>
    <w:link w:val="Pidipagina"/>
    <w:uiPriority w:val="99"/>
    <w:locked/>
    <w:rsid w:val="00774354"/>
    <w:rPr>
      <w:rFonts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426506">
      <w:marLeft w:val="0"/>
      <w:marRight w:val="0"/>
      <w:marTop w:val="0"/>
      <w:marBottom w:val="0"/>
      <w:divBdr>
        <w:top w:val="none" w:sz="0" w:space="0" w:color="auto"/>
        <w:left w:val="none" w:sz="0" w:space="0" w:color="auto"/>
        <w:bottom w:val="none" w:sz="0" w:space="0" w:color="auto"/>
        <w:right w:val="none" w:sz="0" w:space="0" w:color="auto"/>
      </w:divBdr>
    </w:div>
    <w:div w:id="374426507">
      <w:marLeft w:val="0"/>
      <w:marRight w:val="0"/>
      <w:marTop w:val="0"/>
      <w:marBottom w:val="0"/>
      <w:divBdr>
        <w:top w:val="none" w:sz="0" w:space="0" w:color="auto"/>
        <w:left w:val="none" w:sz="0" w:space="0" w:color="auto"/>
        <w:bottom w:val="none" w:sz="0" w:space="0" w:color="auto"/>
        <w:right w:val="none" w:sz="0" w:space="0" w:color="auto"/>
      </w:divBdr>
    </w:div>
    <w:div w:id="1623221101">
      <w:marLeft w:val="0"/>
      <w:marRight w:val="0"/>
      <w:marTop w:val="0"/>
      <w:marBottom w:val="0"/>
      <w:divBdr>
        <w:top w:val="none" w:sz="0" w:space="0" w:color="auto"/>
        <w:left w:val="none" w:sz="0" w:space="0" w:color="auto"/>
        <w:bottom w:val="none" w:sz="0" w:space="0" w:color="auto"/>
        <w:right w:val="none" w:sz="0" w:space="0" w:color="auto"/>
      </w:divBdr>
    </w:div>
    <w:div w:id="1623221102">
      <w:marLeft w:val="0"/>
      <w:marRight w:val="0"/>
      <w:marTop w:val="0"/>
      <w:marBottom w:val="0"/>
      <w:divBdr>
        <w:top w:val="none" w:sz="0" w:space="0" w:color="auto"/>
        <w:left w:val="none" w:sz="0" w:space="0" w:color="auto"/>
        <w:bottom w:val="none" w:sz="0" w:space="0" w:color="auto"/>
        <w:right w:val="none" w:sz="0" w:space="0" w:color="auto"/>
      </w:divBdr>
    </w:div>
    <w:div w:id="1623221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772</Words>
  <Characters>4407</Characters>
  <Application>Microsoft Office Word</Application>
  <DocSecurity>4</DocSecurity>
  <Lines>36</Lines>
  <Paragraphs>10</Paragraphs>
  <ScaleCrop>false</ScaleCrop>
  <Company>Intersiel S.p.A.</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dc:title>
  <dc:subject/>
  <dc:creator>Vercillo Franco</dc:creator>
  <cp:keywords/>
  <dc:description/>
  <cp:lastModifiedBy> </cp:lastModifiedBy>
  <cp:revision>2</cp:revision>
  <dcterms:created xsi:type="dcterms:W3CDTF">2014-10-02T13:25:00Z</dcterms:created>
  <dcterms:modified xsi:type="dcterms:W3CDTF">2014-10-02T13:25:00Z</dcterms:modified>
</cp:coreProperties>
</file>