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2" w:rsidRPr="00A571D2" w:rsidRDefault="00A571D2" w:rsidP="00A571D2">
      <w:pPr>
        <w:widowControl w:val="0"/>
        <w:autoSpaceDE w:val="0"/>
        <w:autoSpaceDN w:val="0"/>
        <w:adjustRightInd w:val="0"/>
        <w:jc w:val="center"/>
        <w:rPr>
          <w:rFonts w:ascii="Verdana" w:hAnsi="Verdana"/>
          <w:b/>
          <w:bCs/>
          <w:sz w:val="32"/>
          <w:szCs w:val="32"/>
        </w:rPr>
      </w:pPr>
      <w:r w:rsidRPr="00A571D2">
        <w:rPr>
          <w:rFonts w:ascii="Verdana" w:hAnsi="Verdana"/>
          <w:b/>
          <w:bCs/>
          <w:sz w:val="32"/>
          <w:szCs w:val="32"/>
        </w:rPr>
        <w:t xml:space="preserve">DETERMINA DEL </w:t>
      </w:r>
      <w:r w:rsidR="004F1C6D">
        <w:rPr>
          <w:rFonts w:ascii="Verdana" w:hAnsi="Verdana"/>
          <w:b/>
          <w:bCs/>
          <w:sz w:val="32"/>
          <w:szCs w:val="32"/>
        </w:rPr>
        <w:t xml:space="preserve">IV </w:t>
      </w:r>
      <w:r w:rsidRPr="00A571D2">
        <w:rPr>
          <w:rFonts w:ascii="Verdana" w:hAnsi="Verdana"/>
          <w:b/>
          <w:bCs/>
          <w:sz w:val="32"/>
          <w:szCs w:val="32"/>
        </w:rPr>
        <w:t xml:space="preserve"> DIPARTIMENTO</w:t>
      </w:r>
    </w:p>
    <w:p w:rsidR="00A571D2" w:rsidRDefault="00A571D2" w:rsidP="00156016">
      <w:pPr>
        <w:widowControl w:val="0"/>
        <w:autoSpaceDE w:val="0"/>
        <w:autoSpaceDN w:val="0"/>
        <w:adjustRightInd w:val="0"/>
        <w:rPr>
          <w:rFonts w:ascii="Verdana" w:hAnsi="Verdana"/>
          <w:b/>
          <w:bCs/>
          <w:sz w:val="21"/>
          <w:szCs w:val="21"/>
        </w:rPr>
      </w:pPr>
    </w:p>
    <w:p w:rsidR="00A571D2" w:rsidRDefault="00A571D2" w:rsidP="00156016">
      <w:pPr>
        <w:widowControl w:val="0"/>
        <w:autoSpaceDE w:val="0"/>
        <w:autoSpaceDN w:val="0"/>
        <w:adjustRightInd w:val="0"/>
        <w:rPr>
          <w:rFonts w:ascii="Verdana" w:hAnsi="Verdana"/>
          <w:b/>
          <w:bCs/>
          <w:sz w:val="21"/>
          <w:szCs w:val="21"/>
        </w:rPr>
      </w:pPr>
    </w:p>
    <w:p w:rsidR="00A571D2" w:rsidRDefault="00A571D2" w:rsidP="00156016">
      <w:pPr>
        <w:widowControl w:val="0"/>
        <w:autoSpaceDE w:val="0"/>
        <w:autoSpaceDN w:val="0"/>
        <w:adjustRightInd w:val="0"/>
        <w:rPr>
          <w:rFonts w:ascii="Verdana" w:hAnsi="Verdana"/>
          <w:b/>
          <w:bCs/>
          <w:sz w:val="21"/>
          <w:szCs w:val="21"/>
        </w:rPr>
      </w:pPr>
    </w:p>
    <w:p w:rsidR="00A571D2" w:rsidRDefault="00A571D2" w:rsidP="00156016">
      <w:pPr>
        <w:widowControl w:val="0"/>
        <w:autoSpaceDE w:val="0"/>
        <w:autoSpaceDN w:val="0"/>
        <w:adjustRightInd w:val="0"/>
        <w:rPr>
          <w:rFonts w:ascii="Verdana" w:hAnsi="Verdana"/>
          <w:b/>
          <w:bCs/>
          <w:sz w:val="21"/>
          <w:szCs w:val="21"/>
        </w:rPr>
      </w:pPr>
    </w:p>
    <w:p w:rsidR="00A571D2" w:rsidRDefault="00A571D2" w:rsidP="00156016">
      <w:pPr>
        <w:widowControl w:val="0"/>
        <w:autoSpaceDE w:val="0"/>
        <w:autoSpaceDN w:val="0"/>
        <w:adjustRightInd w:val="0"/>
        <w:rPr>
          <w:rFonts w:ascii="Verdana" w:hAnsi="Verdana"/>
          <w:b/>
          <w:bCs/>
          <w:sz w:val="21"/>
          <w:szCs w:val="21"/>
        </w:rPr>
      </w:pPr>
    </w:p>
    <w:p w:rsidR="00A571D2" w:rsidRDefault="00A571D2" w:rsidP="00156016">
      <w:pPr>
        <w:widowControl w:val="0"/>
        <w:autoSpaceDE w:val="0"/>
        <w:autoSpaceDN w:val="0"/>
        <w:adjustRightInd w:val="0"/>
        <w:rPr>
          <w:rFonts w:ascii="Verdana" w:hAnsi="Verdana"/>
          <w:b/>
          <w:bCs/>
          <w:sz w:val="21"/>
          <w:szCs w:val="21"/>
        </w:rPr>
      </w:pPr>
    </w:p>
    <w:p w:rsidR="00236760" w:rsidRDefault="00236760" w:rsidP="00236760">
      <w:pPr>
        <w:widowControl w:val="0"/>
        <w:autoSpaceDE w:val="0"/>
        <w:autoSpaceDN w:val="0"/>
        <w:adjustRightInd w:val="0"/>
        <w:jc w:val="center"/>
        <w:rPr>
          <w:rFonts w:ascii="Verdana" w:hAnsi="Verdana"/>
          <w:b/>
          <w:bCs/>
          <w:sz w:val="21"/>
          <w:szCs w:val="21"/>
        </w:rPr>
      </w:pPr>
    </w:p>
    <w:p w:rsidR="00C46ECA" w:rsidRPr="00A571D2" w:rsidRDefault="00236760" w:rsidP="00236760">
      <w:pPr>
        <w:widowControl w:val="0"/>
        <w:autoSpaceDE w:val="0"/>
        <w:autoSpaceDN w:val="0"/>
        <w:adjustRightInd w:val="0"/>
        <w:jc w:val="center"/>
        <w:rPr>
          <w:rFonts w:ascii="Verdana" w:hAnsi="Verdana"/>
          <w:b/>
          <w:bCs/>
        </w:rPr>
      </w:pPr>
      <w:r w:rsidRPr="00A571D2">
        <w:rPr>
          <w:rFonts w:ascii="Verdana" w:hAnsi="Verdana"/>
          <w:b/>
          <w:bCs/>
        </w:rPr>
        <w:t>ORIGINALE</w:t>
      </w: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A571D2" w:rsidRDefault="00A571D2" w:rsidP="00236760">
      <w:pPr>
        <w:widowControl w:val="0"/>
        <w:autoSpaceDE w:val="0"/>
        <w:autoSpaceDN w:val="0"/>
        <w:adjustRightInd w:val="0"/>
        <w:jc w:val="center"/>
        <w:rPr>
          <w:rFonts w:ascii="Verdana" w:hAnsi="Verdana"/>
          <w:b/>
          <w:bCs/>
          <w:sz w:val="21"/>
          <w:szCs w:val="21"/>
        </w:rPr>
      </w:pPr>
    </w:p>
    <w:p w:rsidR="00236760" w:rsidRDefault="00236760" w:rsidP="00236760">
      <w:pPr>
        <w:widowControl w:val="0"/>
        <w:autoSpaceDE w:val="0"/>
        <w:autoSpaceDN w:val="0"/>
        <w:adjustRightInd w:val="0"/>
        <w:jc w:val="center"/>
        <w:rPr>
          <w:rFonts w:ascii="Verdana" w:hAnsi="Verdana"/>
          <w:b/>
          <w:bCs/>
          <w:sz w:val="21"/>
          <w:szCs w:val="21"/>
        </w:rPr>
      </w:pPr>
    </w:p>
    <w:p w:rsidR="00156016" w:rsidRPr="00C46ECA" w:rsidRDefault="00EA0BB7" w:rsidP="00C46ECA">
      <w:pPr>
        <w:widowControl w:val="0"/>
        <w:autoSpaceDE w:val="0"/>
        <w:autoSpaceDN w:val="0"/>
        <w:adjustRightInd w:val="0"/>
        <w:jc w:val="center"/>
        <w:rPr>
          <w:rFonts w:ascii="Verdana" w:hAnsi="Verdana"/>
          <w:b/>
          <w:bCs/>
          <w:lang w:val="de-DE"/>
        </w:rPr>
      </w:pPr>
      <w:r w:rsidRPr="00C46ECA">
        <w:rPr>
          <w:rFonts w:ascii="Verdana" w:hAnsi="Verdana"/>
          <w:b/>
          <w:bCs/>
        </w:rPr>
        <w:t xml:space="preserve">Determinazione nr. </w:t>
      </w:r>
      <w:r w:rsidRPr="00C46ECA">
        <w:rPr>
          <w:rFonts w:ascii="Verdana" w:hAnsi="Verdana"/>
          <w:b/>
          <w:bCs/>
          <w:lang w:val="de-DE"/>
        </w:rPr>
        <w:t>14 Del 14/01/2013</w:t>
      </w:r>
    </w:p>
    <w:p w:rsidR="00156016" w:rsidRPr="008A21F2" w:rsidRDefault="00156016" w:rsidP="00156016">
      <w:pPr>
        <w:widowControl w:val="0"/>
        <w:autoSpaceDE w:val="0"/>
        <w:autoSpaceDN w:val="0"/>
        <w:adjustRightInd w:val="0"/>
        <w:rPr>
          <w:rFonts w:ascii="Verdana" w:hAnsi="Verdana"/>
          <w:b/>
          <w:bCs/>
          <w:u w:val="single"/>
          <w:lang w:val="de-DE"/>
        </w:rPr>
      </w:pPr>
    </w:p>
    <w:p w:rsidR="00EA0BB7" w:rsidRPr="008A21F2" w:rsidRDefault="00EA0BB7">
      <w:pPr>
        <w:widowControl w:val="0"/>
        <w:autoSpaceDE w:val="0"/>
        <w:autoSpaceDN w:val="0"/>
        <w:adjustRightInd w:val="0"/>
        <w:jc w:val="center"/>
        <w:rPr>
          <w:rFonts w:ascii="Verdana" w:hAnsi="Verdana"/>
          <w:b/>
          <w:bCs/>
          <w:sz w:val="21"/>
          <w:szCs w:val="21"/>
          <w:lang w:val="de-DE"/>
        </w:rPr>
      </w:pPr>
      <w:r w:rsidRPr="008A21F2">
        <w:rPr>
          <w:rFonts w:ascii="Verdana" w:hAnsi="Verdana"/>
          <w:b/>
          <w:bCs/>
          <w:sz w:val="21"/>
          <w:szCs w:val="21"/>
          <w:lang w:val="de-DE"/>
        </w:rPr>
        <w:t>TECNICO IV DIP</w:t>
      </w:r>
    </w:p>
    <w:p w:rsidR="00EA0BB7" w:rsidRDefault="00EA0BB7">
      <w:pPr>
        <w:widowControl w:val="0"/>
        <w:autoSpaceDE w:val="0"/>
        <w:autoSpaceDN w:val="0"/>
        <w:adjustRightInd w:val="0"/>
        <w:jc w:val="center"/>
        <w:rPr>
          <w:rFonts w:ascii="Verdana" w:hAnsi="Verdana"/>
          <w:b/>
          <w:bCs/>
          <w:sz w:val="21"/>
          <w:szCs w:val="21"/>
          <w:lang w:val="de-DE"/>
        </w:rPr>
      </w:pPr>
    </w:p>
    <w:p w:rsidR="00A571D2" w:rsidRDefault="00A571D2">
      <w:pPr>
        <w:widowControl w:val="0"/>
        <w:autoSpaceDE w:val="0"/>
        <w:autoSpaceDN w:val="0"/>
        <w:adjustRightInd w:val="0"/>
        <w:jc w:val="center"/>
        <w:rPr>
          <w:rFonts w:ascii="Verdana" w:hAnsi="Verdana"/>
          <w:b/>
          <w:bCs/>
          <w:sz w:val="21"/>
          <w:szCs w:val="21"/>
          <w:lang w:val="de-DE"/>
        </w:rPr>
      </w:pPr>
    </w:p>
    <w:p w:rsidR="00A571D2" w:rsidRDefault="00A571D2">
      <w:pPr>
        <w:widowControl w:val="0"/>
        <w:autoSpaceDE w:val="0"/>
        <w:autoSpaceDN w:val="0"/>
        <w:adjustRightInd w:val="0"/>
        <w:jc w:val="center"/>
        <w:rPr>
          <w:rFonts w:ascii="Verdana" w:hAnsi="Verdana"/>
          <w:b/>
          <w:bCs/>
          <w:sz w:val="21"/>
          <w:szCs w:val="21"/>
          <w:lang w:val="de-DE"/>
        </w:rPr>
      </w:pPr>
    </w:p>
    <w:p w:rsidR="00A571D2" w:rsidRDefault="00A571D2">
      <w:pPr>
        <w:widowControl w:val="0"/>
        <w:autoSpaceDE w:val="0"/>
        <w:autoSpaceDN w:val="0"/>
        <w:adjustRightInd w:val="0"/>
        <w:jc w:val="center"/>
        <w:rPr>
          <w:rFonts w:ascii="Verdana" w:hAnsi="Verdana"/>
          <w:b/>
          <w:bCs/>
          <w:sz w:val="21"/>
          <w:szCs w:val="21"/>
          <w:lang w:val="de-DE"/>
        </w:rPr>
      </w:pPr>
    </w:p>
    <w:p w:rsidR="00A571D2" w:rsidRDefault="00A571D2">
      <w:pPr>
        <w:widowControl w:val="0"/>
        <w:autoSpaceDE w:val="0"/>
        <w:autoSpaceDN w:val="0"/>
        <w:adjustRightInd w:val="0"/>
        <w:jc w:val="center"/>
        <w:rPr>
          <w:rFonts w:ascii="Verdana" w:hAnsi="Verdana"/>
          <w:b/>
          <w:bCs/>
          <w:sz w:val="21"/>
          <w:szCs w:val="21"/>
          <w:lang w:val="de-DE"/>
        </w:rPr>
      </w:pPr>
    </w:p>
    <w:p w:rsidR="00A571D2" w:rsidRPr="008A21F2" w:rsidRDefault="00A571D2">
      <w:pPr>
        <w:widowControl w:val="0"/>
        <w:autoSpaceDE w:val="0"/>
        <w:autoSpaceDN w:val="0"/>
        <w:adjustRightInd w:val="0"/>
        <w:jc w:val="center"/>
        <w:rPr>
          <w:rFonts w:ascii="Verdana" w:hAnsi="Verdana"/>
          <w:b/>
          <w:bCs/>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B85F54" w:rsidRDefault="00B85F54">
      <w:pPr>
        <w:widowControl w:val="0"/>
        <w:autoSpaceDE w:val="0"/>
        <w:autoSpaceDN w:val="0"/>
        <w:adjustRightInd w:val="0"/>
        <w:rPr>
          <w:rFonts w:ascii="Verdana" w:hAnsi="Verdana"/>
          <w:sz w:val="21"/>
          <w:szCs w:val="21"/>
          <w:lang w:val="de-DE"/>
        </w:rPr>
      </w:pPr>
    </w:p>
    <w:p w:rsidR="00EA0BB7" w:rsidRPr="008A21F2" w:rsidRDefault="00EA0BB7">
      <w:pPr>
        <w:widowControl w:val="0"/>
        <w:autoSpaceDE w:val="0"/>
        <w:autoSpaceDN w:val="0"/>
        <w:adjustRightInd w:val="0"/>
        <w:rPr>
          <w:rFonts w:ascii="Verdana" w:hAnsi="Verdana"/>
          <w:sz w:val="21"/>
          <w:szCs w:val="21"/>
          <w:lang w:val="de-DE"/>
        </w:rPr>
      </w:pPr>
      <w:r w:rsidRPr="008A21F2">
        <w:rPr>
          <w:rFonts w:ascii="Verdana" w:hAnsi="Verdana"/>
          <w:sz w:val="21"/>
          <w:szCs w:val="21"/>
          <w:lang w:val="de-DE"/>
        </w:rPr>
        <w:t xml:space="preserve">OGGETTO: Ricorso Consiglio di Stato Cesaro Alessandro / Ente. Nomina legale di fiducia dell'Ente  avv. Di Leva Antonio Maria </w:t>
      </w:r>
    </w:p>
    <w:p w:rsidR="00A571D2" w:rsidRDefault="00A571D2" w:rsidP="00A571D2">
      <w:pPr>
        <w:widowControl w:val="0"/>
        <w:autoSpaceDE w:val="0"/>
        <w:autoSpaceDN w:val="0"/>
        <w:adjustRightInd w:val="0"/>
        <w:rPr>
          <w:rFonts w:ascii="Verdana" w:hAnsi="Verdana"/>
          <w:b/>
          <w:bCs/>
          <w:sz w:val="21"/>
          <w:szCs w:val="21"/>
        </w:rPr>
      </w:pPr>
    </w:p>
    <w:p w:rsidR="004F1C6D" w:rsidRDefault="004F1C6D">
      <w:pPr>
        <w:widowControl w:val="0"/>
        <w:autoSpaceDE w:val="0"/>
        <w:autoSpaceDN w:val="0"/>
        <w:adjustRightInd w:val="0"/>
        <w:jc w:val="center"/>
        <w:rPr>
          <w:rFonts w:ascii="Verdana" w:hAnsi="Verdana"/>
          <w:b/>
          <w:bCs/>
          <w:sz w:val="21"/>
          <w:szCs w:val="21"/>
        </w:rPr>
      </w:pPr>
    </w:p>
    <w:p w:rsidR="004F1C6D" w:rsidRDefault="004F1C6D">
      <w:pPr>
        <w:widowControl w:val="0"/>
        <w:autoSpaceDE w:val="0"/>
        <w:autoSpaceDN w:val="0"/>
        <w:adjustRightInd w:val="0"/>
        <w:jc w:val="center"/>
        <w:rPr>
          <w:rFonts w:ascii="Verdana" w:hAnsi="Verdana"/>
          <w:b/>
          <w:bCs/>
          <w:sz w:val="21"/>
          <w:szCs w:val="21"/>
        </w:rPr>
      </w:pPr>
    </w:p>
    <w:p w:rsidR="004F1C6D" w:rsidRDefault="004F1C6D">
      <w:pPr>
        <w:widowControl w:val="0"/>
        <w:autoSpaceDE w:val="0"/>
        <w:autoSpaceDN w:val="0"/>
        <w:adjustRightInd w:val="0"/>
        <w:jc w:val="center"/>
        <w:rPr>
          <w:rFonts w:ascii="Verdana" w:hAnsi="Verdana"/>
          <w:b/>
          <w:bCs/>
          <w:sz w:val="21"/>
          <w:szCs w:val="21"/>
        </w:rPr>
      </w:pPr>
    </w:p>
    <w:p w:rsidR="004F1C6D" w:rsidRDefault="004F1C6D">
      <w:pPr>
        <w:widowControl w:val="0"/>
        <w:autoSpaceDE w:val="0"/>
        <w:autoSpaceDN w:val="0"/>
        <w:adjustRightInd w:val="0"/>
        <w:jc w:val="center"/>
        <w:rPr>
          <w:rFonts w:ascii="Verdana" w:hAnsi="Verdana"/>
          <w:b/>
          <w:bCs/>
          <w:sz w:val="21"/>
          <w:szCs w:val="21"/>
        </w:rPr>
      </w:pPr>
    </w:p>
    <w:p w:rsidR="00EA0BB7" w:rsidRPr="008A21F2" w:rsidRDefault="00EA0BB7">
      <w:pPr>
        <w:widowControl w:val="0"/>
        <w:autoSpaceDE w:val="0"/>
        <w:autoSpaceDN w:val="0"/>
        <w:adjustRightInd w:val="0"/>
        <w:jc w:val="center"/>
        <w:rPr>
          <w:rFonts w:ascii="Verdana" w:hAnsi="Verdana"/>
          <w:sz w:val="21"/>
          <w:szCs w:val="21"/>
        </w:rPr>
      </w:pPr>
      <w:r w:rsidRPr="008A21F2">
        <w:rPr>
          <w:rFonts w:ascii="Verdana" w:hAnsi="Verdana"/>
          <w:b/>
          <w:bCs/>
          <w:sz w:val="21"/>
          <w:szCs w:val="21"/>
        </w:rPr>
        <w:t xml:space="preserve">IL </w:t>
      </w:r>
      <w:r w:rsidR="00B14940">
        <w:rPr>
          <w:rFonts w:ascii="Verdana" w:hAnsi="Verdana"/>
          <w:b/>
          <w:bCs/>
          <w:sz w:val="21"/>
          <w:szCs w:val="21"/>
        </w:rPr>
        <w:t>DIRIGENTE DEL</w:t>
      </w:r>
      <w:r w:rsidR="004F1C6D">
        <w:rPr>
          <w:rFonts w:ascii="Verdana" w:hAnsi="Verdana"/>
          <w:b/>
          <w:bCs/>
          <w:sz w:val="21"/>
          <w:szCs w:val="21"/>
        </w:rPr>
        <w:t xml:space="preserve"> IV</w:t>
      </w:r>
      <w:r w:rsidR="004832DE">
        <w:rPr>
          <w:rFonts w:ascii="Verdana" w:hAnsi="Verdana"/>
          <w:b/>
          <w:bCs/>
          <w:sz w:val="21"/>
          <w:szCs w:val="21"/>
        </w:rPr>
        <w:t xml:space="preserve"> DIPARTIMENTO</w:t>
      </w:r>
    </w:p>
    <w:p w:rsidR="00EA0BB7" w:rsidRDefault="00EA0BB7">
      <w:pPr>
        <w:widowControl w:val="0"/>
        <w:autoSpaceDE w:val="0"/>
        <w:autoSpaceDN w:val="0"/>
        <w:adjustRightInd w:val="0"/>
        <w:rPr>
          <w:rFonts w:ascii="Verdana" w:hAnsi="Verdana"/>
          <w:sz w:val="21"/>
          <w:szCs w:val="21"/>
        </w:rPr>
      </w:pPr>
    </w:p>
    <w:p w:rsidR="00A571D2" w:rsidRDefault="00A571D2">
      <w:pPr>
        <w:widowControl w:val="0"/>
        <w:autoSpaceDE w:val="0"/>
        <w:autoSpaceDN w:val="0"/>
        <w:adjustRightInd w:val="0"/>
        <w:rPr>
          <w:rFonts w:ascii="Verdana" w:hAnsi="Verdana"/>
          <w:sz w:val="21"/>
          <w:szCs w:val="21"/>
        </w:rPr>
      </w:pPr>
    </w:p>
    <w:p w:rsidR="004F1C6D" w:rsidRDefault="004F1C6D" w:rsidP="004F1C6D"/>
    <w:p w:rsidR="004F1C6D" w:rsidRPr="006C295F" w:rsidRDefault="004F1C6D" w:rsidP="004F1C6D">
      <w:pPr>
        <w:rPr>
          <w:b/>
        </w:rPr>
      </w:pPr>
      <w:r w:rsidRPr="006C295F">
        <w:rPr>
          <w:b/>
        </w:rPr>
        <w:t xml:space="preserve">   Premesso che:</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 avverso l’ordinanza di demolizione  n. 375 del 18/8/2009 emessa nei confronti di  Cesaro Alessandro e gli atti connessi e  successi  emessi dall’Ente Comunale,   fu proposto dallo stesso  destinatario del provvedimento , ricorso al TAR Napoli;</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la difesa in sede giurisdizionale fu affidata dall’Ente all’avv. Antonio Maria Di Leva con studio in Sorrento al C.so Italia , giusta determina dirigenziale n. 1599 del 24/11/2009;</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 con sentenza n. 1896/2012 il Tar Campania – VII sezione -  ha:</w:t>
      </w:r>
    </w:p>
    <w:p w:rsidR="004F1C6D" w:rsidRDefault="004F1C6D" w:rsidP="004F1C6D">
      <w:pPr>
        <w:numPr>
          <w:ilvl w:val="0"/>
          <w:numId w:val="1"/>
        </w:numPr>
        <w:spacing w:after="200" w:line="276" w:lineRule="auto"/>
        <w:ind w:left="1560" w:hanging="284"/>
        <w:contextualSpacing/>
        <w:jc w:val="both"/>
        <w:rPr>
          <w:rFonts w:ascii="Calibri" w:hAnsi="Calibri"/>
          <w:sz w:val="22"/>
          <w:szCs w:val="22"/>
          <w:lang w:eastAsia="en-US"/>
        </w:rPr>
      </w:pPr>
      <w:r>
        <w:rPr>
          <w:rFonts w:ascii="Calibri" w:hAnsi="Calibri"/>
          <w:sz w:val="22"/>
          <w:szCs w:val="22"/>
          <w:lang w:eastAsia="en-US"/>
        </w:rPr>
        <w:t xml:space="preserve">rigettato il ricorso proposto per l’annullamento  dell’ordinanza di demolizione  n. 375/2009 con la quale fu disposta   la demolizione dell’ampliamento  illegittimamente eseguito dalla parte; </w:t>
      </w:r>
    </w:p>
    <w:p w:rsidR="004F1C6D" w:rsidRDefault="004F1C6D" w:rsidP="004F1C6D">
      <w:pPr>
        <w:numPr>
          <w:ilvl w:val="0"/>
          <w:numId w:val="1"/>
        </w:numPr>
        <w:spacing w:after="200" w:line="276" w:lineRule="auto"/>
        <w:ind w:left="1560" w:hanging="284"/>
        <w:contextualSpacing/>
        <w:jc w:val="both"/>
        <w:rPr>
          <w:rFonts w:ascii="Calibri" w:hAnsi="Calibri"/>
          <w:sz w:val="22"/>
          <w:szCs w:val="22"/>
          <w:lang w:eastAsia="en-US"/>
        </w:rPr>
      </w:pPr>
      <w:r>
        <w:rPr>
          <w:rFonts w:ascii="Calibri" w:hAnsi="Calibri"/>
          <w:sz w:val="22"/>
          <w:szCs w:val="22"/>
          <w:lang w:eastAsia="en-US"/>
        </w:rPr>
        <w:t>rigettato il ricorso per motivi aggiuntivi con la quale è stata disposta l’acquisizione gratuita  al patrimonio comunale  delle opere abusive ingiunte di demolizione;</w:t>
      </w:r>
    </w:p>
    <w:p w:rsidR="004F1C6D" w:rsidRDefault="004F1C6D" w:rsidP="004F1C6D">
      <w:pPr>
        <w:numPr>
          <w:ilvl w:val="0"/>
          <w:numId w:val="1"/>
        </w:numPr>
        <w:spacing w:after="200" w:line="276" w:lineRule="auto"/>
        <w:ind w:left="1560" w:hanging="284"/>
        <w:contextualSpacing/>
        <w:jc w:val="both"/>
        <w:rPr>
          <w:rFonts w:ascii="Calibri" w:hAnsi="Calibri"/>
          <w:sz w:val="22"/>
          <w:szCs w:val="22"/>
          <w:lang w:eastAsia="en-US"/>
        </w:rPr>
      </w:pPr>
      <w:r>
        <w:rPr>
          <w:rFonts w:ascii="Calibri" w:hAnsi="Calibri"/>
          <w:sz w:val="22"/>
          <w:szCs w:val="22"/>
          <w:lang w:eastAsia="en-US"/>
        </w:rPr>
        <w:t xml:space="preserve"> condannato  il ricorrente alla refusione  in favore dell’amministrazione  delle spese di lite;</w:t>
      </w:r>
    </w:p>
    <w:p w:rsidR="004F1C6D" w:rsidRDefault="004F1C6D" w:rsidP="004F1C6D">
      <w:pPr>
        <w:spacing w:after="200" w:line="276" w:lineRule="auto"/>
        <w:ind w:left="720"/>
        <w:contextualSpacing/>
        <w:rPr>
          <w:rFonts w:ascii="Calibri" w:hAnsi="Calibri"/>
          <w:sz w:val="22"/>
          <w:szCs w:val="22"/>
          <w:lang w:eastAsia="en-US"/>
        </w:rPr>
      </w:pPr>
    </w:p>
    <w:p w:rsidR="004F1C6D" w:rsidRPr="006C295F" w:rsidRDefault="004F1C6D" w:rsidP="004F1C6D">
      <w:pPr>
        <w:ind w:left="360"/>
        <w:rPr>
          <w:b/>
        </w:rPr>
      </w:pPr>
      <w:r w:rsidRPr="006C295F">
        <w:rPr>
          <w:b/>
        </w:rPr>
        <w:t>Considerato che:</w:t>
      </w:r>
    </w:p>
    <w:p w:rsidR="004F1C6D" w:rsidRDefault="004F1C6D" w:rsidP="004F1C6D">
      <w:pPr>
        <w:numPr>
          <w:ilvl w:val="0"/>
          <w:numId w:val="1"/>
        </w:numPr>
        <w:spacing w:after="200" w:line="276" w:lineRule="auto"/>
        <w:contextualSpacing/>
        <w:rPr>
          <w:rFonts w:ascii="Calibri" w:hAnsi="Calibri"/>
          <w:sz w:val="22"/>
          <w:szCs w:val="22"/>
          <w:lang w:eastAsia="en-US"/>
        </w:rPr>
      </w:pPr>
      <w:r>
        <w:rPr>
          <w:rFonts w:ascii="Calibri" w:hAnsi="Calibri"/>
          <w:sz w:val="22"/>
          <w:szCs w:val="22"/>
          <w:lang w:eastAsia="en-US"/>
        </w:rPr>
        <w:t xml:space="preserve"> la parte ricorrente ha formulato  appello al Consiglio di Stato  con proposta di istanza cautelare;</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 che i termini di consegna della produzione di parte  resistente,  restano fissati inderogabilmente al  18/1/2013  e che pertanto i ristrettissimi tempi a disposizione  non consentono  di fare ricorso  al legale dell’Ente,   così come da lui stesso certificato a margine  della nota prot. 1622 dell’11/1/2013,  confermando invece  il ricorso al  legale del giudizio di primo grado, che ha già studiato ed approfondito la problematica; </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l’affidamento della prestazione professionale  per la difesa e la cura di tutti gli interessi dell’Ente nel contenzioso instaurato,  rientra  nella fattispecie dei servizi legali di cui all’allegato IIb n. 21 del codice dei contratti D. Lgs 163/2006 recepito e fatto proprio  all’art. 24  del vigente regolamento comunali  per  lavori, forniture e servizi in economia approvato con delibera di C.C. n.22/2007;</w:t>
      </w:r>
    </w:p>
    <w:p w:rsidR="004F1C6D" w:rsidRDefault="004F1C6D" w:rsidP="004F1C6D">
      <w:pPr>
        <w:numPr>
          <w:ilvl w:val="0"/>
          <w:numId w:val="1"/>
        </w:numPr>
        <w:spacing w:after="200" w:line="276" w:lineRule="auto"/>
        <w:contextualSpacing/>
        <w:rPr>
          <w:rFonts w:ascii="Calibri" w:hAnsi="Calibri"/>
          <w:sz w:val="22"/>
          <w:szCs w:val="22"/>
          <w:lang w:eastAsia="en-US"/>
        </w:rPr>
      </w:pPr>
      <w:r>
        <w:rPr>
          <w:rFonts w:ascii="Calibri" w:hAnsi="Calibri"/>
          <w:sz w:val="22"/>
          <w:szCs w:val="22"/>
          <w:lang w:eastAsia="en-US"/>
        </w:rPr>
        <w:t xml:space="preserve"> l’onorario per le competenze professionali  è inferiore ad € 20.000,00;</w:t>
      </w:r>
    </w:p>
    <w:p w:rsidR="004F1C6D" w:rsidRDefault="004F1C6D" w:rsidP="004F1C6D">
      <w:pPr>
        <w:numPr>
          <w:ilvl w:val="0"/>
          <w:numId w:val="1"/>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la costituzione  in giudizio risulta opportuna e  necessaria al fine di evitare un ribaltamento delle ragioni dell’Ente,  già assunte  in primo grado,  che vedrebbero  anche la  soccombenza  relativamente alle   spese  di giudizio con conseguente ulteriore danno per l’Ente. </w:t>
      </w:r>
    </w:p>
    <w:p w:rsidR="004F1C6D" w:rsidRDefault="004F1C6D" w:rsidP="004F1C6D">
      <w:pPr>
        <w:spacing w:after="200" w:line="276" w:lineRule="auto"/>
        <w:ind w:left="426"/>
        <w:contextualSpacing/>
        <w:rPr>
          <w:rFonts w:ascii="Calibri" w:hAnsi="Calibri"/>
          <w:sz w:val="22"/>
          <w:szCs w:val="22"/>
          <w:lang w:eastAsia="en-US"/>
        </w:rPr>
      </w:pPr>
    </w:p>
    <w:p w:rsidR="004F1C6D" w:rsidRPr="004F1C6D" w:rsidRDefault="004F1C6D" w:rsidP="00122798">
      <w:pPr>
        <w:numPr>
          <w:ilvl w:val="0"/>
          <w:numId w:val="1"/>
        </w:numPr>
        <w:spacing w:after="200" w:line="276" w:lineRule="auto"/>
        <w:contextualSpacing/>
        <w:jc w:val="both"/>
        <w:rPr>
          <w:rFonts w:ascii="Calibri" w:hAnsi="Calibri"/>
          <w:sz w:val="22"/>
          <w:szCs w:val="22"/>
          <w:lang w:eastAsia="en-US"/>
        </w:rPr>
      </w:pPr>
      <w:r w:rsidRPr="004F1C6D">
        <w:rPr>
          <w:rFonts w:ascii="Calibri" w:hAnsi="Calibri"/>
          <w:sz w:val="22"/>
          <w:szCs w:val="22"/>
          <w:lang w:eastAsia="en-US"/>
        </w:rPr>
        <w:lastRenderedPageBreak/>
        <w:t>Visto il regolamento comunale sulla dirigenza, approvato con delibera del Commissario Straordinario n. 38 del 04.11.1995</w:t>
      </w:r>
      <w:r w:rsidR="00122798">
        <w:rPr>
          <w:rFonts w:ascii="Calibri" w:hAnsi="Calibri"/>
          <w:sz w:val="22"/>
          <w:szCs w:val="22"/>
          <w:lang w:eastAsia="en-US"/>
        </w:rPr>
        <w:t>;</w:t>
      </w:r>
    </w:p>
    <w:p w:rsidR="004F1C6D" w:rsidRPr="004F1C6D" w:rsidRDefault="004F1C6D" w:rsidP="00122798">
      <w:pPr>
        <w:numPr>
          <w:ilvl w:val="0"/>
          <w:numId w:val="1"/>
        </w:numPr>
        <w:spacing w:after="200" w:line="276" w:lineRule="auto"/>
        <w:contextualSpacing/>
        <w:jc w:val="both"/>
        <w:rPr>
          <w:rFonts w:ascii="Calibri" w:hAnsi="Calibri"/>
          <w:sz w:val="22"/>
          <w:szCs w:val="22"/>
          <w:lang w:eastAsia="en-US"/>
        </w:rPr>
      </w:pPr>
      <w:r w:rsidRPr="004F1C6D">
        <w:rPr>
          <w:rFonts w:ascii="Calibri" w:hAnsi="Calibri"/>
          <w:sz w:val="22"/>
          <w:szCs w:val="22"/>
          <w:lang w:eastAsia="en-US"/>
        </w:rPr>
        <w:t xml:space="preserve">Visto il Decreto Sindacale </w:t>
      </w:r>
      <w:r w:rsidR="00D950D9">
        <w:rPr>
          <w:rFonts w:ascii="Calibri" w:hAnsi="Calibri"/>
          <w:sz w:val="22"/>
          <w:szCs w:val="22"/>
          <w:lang w:eastAsia="en-US"/>
        </w:rPr>
        <w:t xml:space="preserve">n.31 del  30712/2011 </w:t>
      </w:r>
      <w:r w:rsidRPr="004F1C6D">
        <w:rPr>
          <w:rFonts w:ascii="Calibri" w:hAnsi="Calibri"/>
          <w:sz w:val="22"/>
          <w:szCs w:val="22"/>
          <w:lang w:eastAsia="en-US"/>
        </w:rPr>
        <w:t xml:space="preserve"> prot. n.</w:t>
      </w:r>
      <w:r w:rsidR="00D950D9">
        <w:rPr>
          <w:rFonts w:ascii="Calibri" w:hAnsi="Calibri"/>
          <w:sz w:val="22"/>
          <w:szCs w:val="22"/>
          <w:lang w:eastAsia="en-US"/>
        </w:rPr>
        <w:t xml:space="preserve"> 46662 </w:t>
      </w:r>
      <w:r w:rsidRPr="004F1C6D">
        <w:rPr>
          <w:rFonts w:ascii="Calibri" w:hAnsi="Calibri"/>
          <w:sz w:val="22"/>
          <w:szCs w:val="22"/>
          <w:lang w:eastAsia="en-US"/>
        </w:rPr>
        <w:t xml:space="preserve"> concernente la nomina di Dirigente del </w:t>
      </w:r>
      <w:r w:rsidR="00D950D9">
        <w:rPr>
          <w:rFonts w:ascii="Calibri" w:hAnsi="Calibri"/>
          <w:sz w:val="22"/>
          <w:szCs w:val="22"/>
          <w:lang w:eastAsia="en-US"/>
        </w:rPr>
        <w:t xml:space="preserve">IV </w:t>
      </w:r>
      <w:r w:rsidRPr="004F1C6D">
        <w:rPr>
          <w:rFonts w:ascii="Calibri" w:hAnsi="Calibri"/>
          <w:sz w:val="22"/>
          <w:szCs w:val="22"/>
          <w:lang w:eastAsia="en-US"/>
        </w:rPr>
        <w:t xml:space="preserve"> Dipartimento al</w:t>
      </w:r>
      <w:r w:rsidR="00D950D9">
        <w:rPr>
          <w:rFonts w:ascii="Calibri" w:hAnsi="Calibri"/>
          <w:sz w:val="22"/>
          <w:szCs w:val="22"/>
          <w:lang w:eastAsia="en-US"/>
        </w:rPr>
        <w:t>l’ing. Alfonso DONADIO</w:t>
      </w:r>
    </w:p>
    <w:p w:rsidR="00122798" w:rsidRPr="008A21F2" w:rsidRDefault="00D950D9" w:rsidP="00D950D9">
      <w:pPr>
        <w:widowControl w:val="0"/>
        <w:autoSpaceDE w:val="0"/>
        <w:autoSpaceDN w:val="0"/>
        <w:adjustRightInd w:val="0"/>
        <w:ind w:left="720"/>
        <w:rPr>
          <w:rFonts w:ascii="Verdana" w:hAnsi="Verdana"/>
          <w:spacing w:val="38"/>
          <w:sz w:val="21"/>
          <w:szCs w:val="21"/>
        </w:rPr>
      </w:pPr>
      <w:r>
        <w:rPr>
          <w:rFonts w:ascii="Verdana" w:hAnsi="Verdana"/>
          <w:spacing w:val="38"/>
          <w:sz w:val="21"/>
          <w:szCs w:val="21"/>
        </w:rPr>
        <w:t xml:space="preserve">                              </w:t>
      </w:r>
      <w:r w:rsidR="00122798" w:rsidRPr="008A21F2">
        <w:rPr>
          <w:rFonts w:ascii="Verdana" w:hAnsi="Verdana"/>
          <w:spacing w:val="38"/>
          <w:sz w:val="21"/>
          <w:szCs w:val="21"/>
        </w:rPr>
        <w:t>DETERMINA</w:t>
      </w:r>
    </w:p>
    <w:p w:rsidR="004F1C6D" w:rsidRDefault="004F1C6D" w:rsidP="004F1C6D">
      <w:pPr>
        <w:ind w:left="360"/>
      </w:pPr>
    </w:p>
    <w:p w:rsidR="004F1C6D" w:rsidRDefault="004F1C6D" w:rsidP="004F1C6D">
      <w:pPr>
        <w:ind w:left="360"/>
        <w:jc w:val="center"/>
      </w:pPr>
    </w:p>
    <w:p w:rsidR="004F1C6D" w:rsidRDefault="00122798" w:rsidP="004F1C6D">
      <w:pPr>
        <w:numPr>
          <w:ilvl w:val="0"/>
          <w:numId w:val="2"/>
        </w:numPr>
        <w:spacing w:after="200" w:line="276" w:lineRule="auto"/>
        <w:contextualSpacing/>
        <w:jc w:val="both"/>
        <w:rPr>
          <w:rFonts w:ascii="Calibri" w:hAnsi="Calibri"/>
          <w:sz w:val="22"/>
          <w:szCs w:val="22"/>
          <w:lang w:eastAsia="en-US"/>
        </w:rPr>
      </w:pPr>
      <w:r>
        <w:rPr>
          <w:rFonts w:ascii="Calibri" w:hAnsi="Calibri"/>
          <w:sz w:val="22"/>
          <w:szCs w:val="22"/>
          <w:lang w:eastAsia="en-US"/>
        </w:rPr>
        <w:t>La premessa costi</w:t>
      </w:r>
      <w:r w:rsidR="004F1C6D">
        <w:rPr>
          <w:rFonts w:ascii="Calibri" w:hAnsi="Calibri"/>
          <w:sz w:val="22"/>
          <w:szCs w:val="22"/>
          <w:lang w:eastAsia="en-US"/>
        </w:rPr>
        <w:t>tuisce parte integrante e sostanziale della presente determinazione;</w:t>
      </w:r>
    </w:p>
    <w:p w:rsidR="004F1C6D" w:rsidRDefault="004F1C6D" w:rsidP="004F1C6D">
      <w:pPr>
        <w:numPr>
          <w:ilvl w:val="0"/>
          <w:numId w:val="2"/>
        </w:numPr>
        <w:spacing w:after="200" w:line="276" w:lineRule="auto"/>
        <w:contextualSpacing/>
        <w:jc w:val="both"/>
        <w:rPr>
          <w:rFonts w:ascii="Calibri" w:hAnsi="Calibri"/>
          <w:sz w:val="22"/>
          <w:szCs w:val="22"/>
          <w:lang w:eastAsia="en-US"/>
        </w:rPr>
      </w:pPr>
      <w:r>
        <w:rPr>
          <w:rFonts w:ascii="Calibri" w:hAnsi="Calibri"/>
          <w:sz w:val="22"/>
          <w:szCs w:val="22"/>
          <w:lang w:eastAsia="en-US"/>
        </w:rPr>
        <w:t>Di autorizzare la costituzione in giudizio dell’Ente nel ricorso al Consiglio di Stato  promosso dal Sig. Alessandro CESARO  avverso la sentenza n. 1896/2012  Tar Campania – VII sezione, così come esplicitato in narrativa;</w:t>
      </w:r>
    </w:p>
    <w:p w:rsidR="004F1C6D" w:rsidRDefault="004F1C6D" w:rsidP="004F1C6D">
      <w:pPr>
        <w:numPr>
          <w:ilvl w:val="0"/>
          <w:numId w:val="2"/>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 Di conferire all’avv. Antonio Maria DI LEVA con studio in Sorrento al C.so Italia 223 l’incarico per la difesa dell’Ente;</w:t>
      </w:r>
    </w:p>
    <w:p w:rsidR="004F1C6D" w:rsidRDefault="004F1C6D" w:rsidP="004F1C6D">
      <w:pPr>
        <w:numPr>
          <w:ilvl w:val="0"/>
          <w:numId w:val="2"/>
        </w:numPr>
        <w:spacing w:after="200" w:line="276" w:lineRule="auto"/>
        <w:contextualSpacing/>
        <w:jc w:val="both"/>
        <w:rPr>
          <w:rFonts w:ascii="Calibri" w:hAnsi="Calibri"/>
          <w:sz w:val="22"/>
          <w:szCs w:val="22"/>
          <w:lang w:eastAsia="en-US"/>
        </w:rPr>
      </w:pPr>
      <w:r>
        <w:rPr>
          <w:rFonts w:ascii="Calibri" w:hAnsi="Calibri"/>
          <w:sz w:val="22"/>
          <w:szCs w:val="22"/>
          <w:lang w:eastAsia="en-US"/>
        </w:rPr>
        <w:t xml:space="preserve">Di impegnare quale acconto per le prime spese di  giudizio l’importo di € 1.500,00 comprensivo di IVA e cassa previdenza con l’imputazione contabile  della spesa al capitolo </w:t>
      </w:r>
      <w:r w:rsidRPr="00122798">
        <w:rPr>
          <w:rFonts w:ascii="Calibri" w:hAnsi="Calibri"/>
          <w:sz w:val="22"/>
          <w:szCs w:val="22"/>
          <w:lang w:eastAsia="en-US"/>
        </w:rPr>
        <w:t>3254</w:t>
      </w:r>
      <w:r>
        <w:rPr>
          <w:rFonts w:ascii="Calibri" w:hAnsi="Calibri"/>
          <w:sz w:val="22"/>
          <w:szCs w:val="22"/>
          <w:lang w:eastAsia="en-US"/>
        </w:rPr>
        <w:t xml:space="preserve">  del bilancio 20313 in corso di redazione, che presenta adeguata copertura a riguardo</w:t>
      </w:r>
      <w:r w:rsidR="00122798">
        <w:rPr>
          <w:rFonts w:ascii="Calibri" w:hAnsi="Calibri"/>
          <w:sz w:val="22"/>
          <w:szCs w:val="22"/>
          <w:lang w:eastAsia="en-US"/>
        </w:rPr>
        <w:t>, evidenziando che trattasi di spesa non frazionabile</w:t>
      </w:r>
      <w:r w:rsidR="00D950D9">
        <w:rPr>
          <w:rFonts w:ascii="Calibri" w:hAnsi="Calibri"/>
          <w:sz w:val="22"/>
          <w:szCs w:val="22"/>
          <w:lang w:eastAsia="en-US"/>
        </w:rPr>
        <w:t xml:space="preserve">, </w:t>
      </w:r>
      <w:r w:rsidR="00122798">
        <w:rPr>
          <w:rFonts w:ascii="Calibri" w:hAnsi="Calibri"/>
          <w:sz w:val="22"/>
          <w:szCs w:val="22"/>
          <w:lang w:eastAsia="en-US"/>
        </w:rPr>
        <w:t xml:space="preserve">   necessaria per l’Ente, così come esplicitato in premessa</w:t>
      </w:r>
      <w:r>
        <w:rPr>
          <w:rFonts w:ascii="Calibri" w:hAnsi="Calibri"/>
          <w:sz w:val="22"/>
          <w:szCs w:val="22"/>
          <w:lang w:eastAsia="en-US"/>
        </w:rPr>
        <w:t>;</w:t>
      </w:r>
    </w:p>
    <w:p w:rsidR="004F1C6D" w:rsidRDefault="004F1C6D" w:rsidP="004F1C6D">
      <w:pPr>
        <w:numPr>
          <w:ilvl w:val="0"/>
          <w:numId w:val="2"/>
        </w:numPr>
        <w:spacing w:after="200" w:line="276" w:lineRule="auto"/>
        <w:contextualSpacing/>
        <w:jc w:val="both"/>
        <w:rPr>
          <w:rFonts w:ascii="Calibri" w:hAnsi="Calibri"/>
          <w:sz w:val="22"/>
          <w:szCs w:val="22"/>
          <w:lang w:eastAsia="en-US"/>
        </w:rPr>
      </w:pPr>
      <w:r>
        <w:rPr>
          <w:rFonts w:ascii="Calibri" w:hAnsi="Calibri"/>
          <w:sz w:val="22"/>
          <w:szCs w:val="22"/>
          <w:lang w:eastAsia="en-US"/>
        </w:rPr>
        <w:t>Di specificare che l’incarico,  sotto il profilo delle competenze professionali ,  dovrà essere calcolato a prestazione terminata,  utilizzando i parametri tariffari minimi previsti dalla vigente tariffa professionale, con riferimento anche a quelli calcolati dall’Ente per  giudizi analoghi.</w:t>
      </w:r>
    </w:p>
    <w:p w:rsidR="00E54CB1" w:rsidRPr="00D950D9" w:rsidRDefault="00122798" w:rsidP="00D950D9">
      <w:pPr>
        <w:numPr>
          <w:ilvl w:val="0"/>
          <w:numId w:val="2"/>
        </w:numPr>
        <w:spacing w:after="200" w:line="276" w:lineRule="auto"/>
        <w:contextualSpacing/>
        <w:jc w:val="both"/>
        <w:rPr>
          <w:rFonts w:ascii="Calibri" w:hAnsi="Calibri"/>
          <w:sz w:val="22"/>
          <w:szCs w:val="22"/>
          <w:lang w:eastAsia="en-US"/>
        </w:rPr>
      </w:pPr>
      <w:r w:rsidRPr="00D950D9">
        <w:rPr>
          <w:rFonts w:ascii="Calibri" w:hAnsi="Calibri"/>
          <w:sz w:val="22"/>
          <w:szCs w:val="22"/>
          <w:lang w:eastAsia="en-US"/>
        </w:rPr>
        <w:t xml:space="preserve">di imputare la spesa </w:t>
      </w:r>
      <w:r w:rsidR="00F51324" w:rsidRPr="00D950D9">
        <w:rPr>
          <w:rFonts w:ascii="Calibri" w:hAnsi="Calibri"/>
          <w:sz w:val="22"/>
          <w:szCs w:val="22"/>
          <w:lang w:eastAsia="en-US"/>
        </w:rPr>
        <w:t xml:space="preserve"> complessiva di euro  su</w:t>
      </w:r>
      <w:r w:rsidRPr="00D950D9">
        <w:rPr>
          <w:rFonts w:ascii="Calibri" w:hAnsi="Calibri"/>
          <w:sz w:val="22"/>
          <w:szCs w:val="22"/>
          <w:lang w:eastAsia="en-US"/>
        </w:rPr>
        <w:t xml:space="preserve">l </w:t>
      </w:r>
      <w:r w:rsidR="00F51324" w:rsidRPr="00D950D9">
        <w:rPr>
          <w:rFonts w:ascii="Calibri" w:hAnsi="Calibri"/>
          <w:sz w:val="22"/>
          <w:szCs w:val="22"/>
          <w:lang w:eastAsia="en-US"/>
        </w:rPr>
        <w:t xml:space="preserve"> capitol</w:t>
      </w:r>
      <w:r w:rsidRPr="00D950D9">
        <w:rPr>
          <w:rFonts w:ascii="Calibri" w:hAnsi="Calibri"/>
          <w:sz w:val="22"/>
          <w:szCs w:val="22"/>
          <w:lang w:eastAsia="en-US"/>
        </w:rPr>
        <w:t xml:space="preserve">o </w:t>
      </w:r>
      <w:r w:rsidR="00F51324" w:rsidRPr="00D950D9">
        <w:rPr>
          <w:rFonts w:ascii="Calibri" w:hAnsi="Calibri"/>
          <w:sz w:val="22"/>
          <w:szCs w:val="22"/>
          <w:lang w:eastAsia="en-US"/>
        </w:rPr>
        <w:t xml:space="preserve"> di seguito elencat</w:t>
      </w:r>
      <w:r w:rsidRPr="00D950D9">
        <w:rPr>
          <w:rFonts w:ascii="Calibri" w:hAnsi="Calibri"/>
          <w:sz w:val="22"/>
          <w:szCs w:val="22"/>
          <w:lang w:eastAsia="en-US"/>
        </w:rPr>
        <w:t>o</w:t>
      </w:r>
      <w:r w:rsidR="00F51324" w:rsidRPr="00D950D9">
        <w:rPr>
          <w:rFonts w:ascii="Calibri" w:hAnsi="Calibri"/>
          <w:sz w:val="22"/>
          <w:szCs w:val="22"/>
          <w:lang w:eastAsia="en-US"/>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40"/>
        <w:gridCol w:w="1782"/>
        <w:gridCol w:w="558"/>
        <w:gridCol w:w="540"/>
        <w:gridCol w:w="900"/>
        <w:gridCol w:w="540"/>
        <w:gridCol w:w="1260"/>
        <w:gridCol w:w="1800"/>
        <w:gridCol w:w="1248"/>
      </w:tblGrid>
      <w:tr w:rsidR="00C52CC2" w:rsidTr="00C52CC2">
        <w:tblPrEx>
          <w:tblCellMar>
            <w:top w:w="0" w:type="dxa"/>
            <w:bottom w:w="0" w:type="dxa"/>
          </w:tblCellMar>
        </w:tblPrEx>
        <w:tc>
          <w:tcPr>
            <w:tcW w:w="610" w:type="dxa"/>
          </w:tcPr>
          <w:p w:rsidR="00C52CC2" w:rsidRDefault="00C52CC2">
            <w:pPr>
              <w:rPr>
                <w:sz w:val="20"/>
              </w:rPr>
            </w:pPr>
            <w:r>
              <w:rPr>
                <w:sz w:val="20"/>
              </w:rPr>
              <w:t>Eserc</w:t>
            </w:r>
          </w:p>
        </w:tc>
        <w:tc>
          <w:tcPr>
            <w:tcW w:w="540" w:type="dxa"/>
          </w:tcPr>
          <w:p w:rsidR="00C52CC2" w:rsidRDefault="00C52CC2">
            <w:pPr>
              <w:rPr>
                <w:sz w:val="20"/>
              </w:rPr>
            </w:pPr>
            <w:r>
              <w:rPr>
                <w:sz w:val="20"/>
              </w:rPr>
              <w:t>Cap</w:t>
            </w:r>
          </w:p>
        </w:tc>
        <w:tc>
          <w:tcPr>
            <w:tcW w:w="1782" w:type="dxa"/>
          </w:tcPr>
          <w:p w:rsidR="00C52CC2" w:rsidRDefault="00C52CC2">
            <w:pPr>
              <w:rPr>
                <w:sz w:val="20"/>
              </w:rPr>
            </w:pPr>
            <w:r>
              <w:rPr>
                <w:sz w:val="20"/>
              </w:rPr>
              <w:t>Descrizione</w:t>
            </w:r>
          </w:p>
        </w:tc>
        <w:tc>
          <w:tcPr>
            <w:tcW w:w="558" w:type="dxa"/>
          </w:tcPr>
          <w:p w:rsidR="00C52CC2" w:rsidRDefault="00C52CC2">
            <w:pPr>
              <w:rPr>
                <w:sz w:val="20"/>
                <w:lang w:val="de-DE"/>
              </w:rPr>
            </w:pPr>
            <w:r>
              <w:rPr>
                <w:sz w:val="20"/>
                <w:lang w:val="de-DE"/>
              </w:rPr>
              <w:t>Art</w:t>
            </w:r>
          </w:p>
        </w:tc>
        <w:tc>
          <w:tcPr>
            <w:tcW w:w="540" w:type="dxa"/>
          </w:tcPr>
          <w:p w:rsidR="00C52CC2" w:rsidRDefault="00C52CC2">
            <w:pPr>
              <w:rPr>
                <w:sz w:val="20"/>
                <w:lang w:val="de-DE"/>
              </w:rPr>
            </w:pPr>
            <w:r>
              <w:rPr>
                <w:sz w:val="20"/>
                <w:lang w:val="de-DE"/>
              </w:rPr>
              <w:t>EPF</w:t>
            </w:r>
          </w:p>
        </w:tc>
        <w:tc>
          <w:tcPr>
            <w:tcW w:w="900" w:type="dxa"/>
          </w:tcPr>
          <w:p w:rsidR="00C52CC2" w:rsidRDefault="00C52CC2">
            <w:pPr>
              <w:rPr>
                <w:sz w:val="20"/>
                <w:lang w:val="de-DE"/>
              </w:rPr>
            </w:pPr>
            <w:r>
              <w:rPr>
                <w:sz w:val="20"/>
                <w:lang w:val="de-DE"/>
              </w:rPr>
              <w:t>CodRif</w:t>
            </w:r>
          </w:p>
        </w:tc>
        <w:tc>
          <w:tcPr>
            <w:tcW w:w="540" w:type="dxa"/>
          </w:tcPr>
          <w:p w:rsidR="00C52CC2" w:rsidRDefault="00C52CC2">
            <w:pPr>
              <w:rPr>
                <w:sz w:val="20"/>
              </w:rPr>
            </w:pPr>
            <w:r>
              <w:rPr>
                <w:sz w:val="20"/>
              </w:rPr>
              <w:t>E/S</w:t>
            </w:r>
          </w:p>
        </w:tc>
        <w:tc>
          <w:tcPr>
            <w:tcW w:w="1260" w:type="dxa"/>
          </w:tcPr>
          <w:p w:rsidR="00C52CC2" w:rsidRDefault="00C52CC2">
            <w:pPr>
              <w:rPr>
                <w:sz w:val="20"/>
              </w:rPr>
            </w:pPr>
            <w:r>
              <w:rPr>
                <w:sz w:val="20"/>
              </w:rPr>
              <w:t>Importo</w:t>
            </w:r>
          </w:p>
        </w:tc>
        <w:tc>
          <w:tcPr>
            <w:tcW w:w="1800" w:type="dxa"/>
          </w:tcPr>
          <w:p w:rsidR="00C52CC2" w:rsidRDefault="00C52CC2">
            <w:pPr>
              <w:rPr>
                <w:sz w:val="20"/>
              </w:rPr>
            </w:pPr>
            <w:r>
              <w:rPr>
                <w:sz w:val="20"/>
              </w:rPr>
              <w:t>Soggetto</w:t>
            </w:r>
          </w:p>
        </w:tc>
        <w:tc>
          <w:tcPr>
            <w:tcW w:w="1248" w:type="dxa"/>
          </w:tcPr>
          <w:p w:rsidR="00C52CC2" w:rsidRDefault="00C52CC2">
            <w:pPr>
              <w:rPr>
                <w:sz w:val="20"/>
              </w:rPr>
            </w:pPr>
            <w:r>
              <w:rPr>
                <w:sz w:val="20"/>
              </w:rPr>
              <w:t>Note</w:t>
            </w:r>
          </w:p>
        </w:tc>
      </w:tr>
      <w:tr w:rsidR="00C52CC2" w:rsidTr="00C52CC2">
        <w:tblPrEx>
          <w:tblCellMar>
            <w:top w:w="0" w:type="dxa"/>
            <w:bottom w:w="0" w:type="dxa"/>
          </w:tblCellMar>
        </w:tblPrEx>
        <w:tc>
          <w:tcPr>
            <w:tcW w:w="610" w:type="dxa"/>
          </w:tcPr>
          <w:p w:rsidR="00C52CC2" w:rsidRDefault="00122798">
            <w:pPr>
              <w:rPr>
                <w:sz w:val="20"/>
              </w:rPr>
            </w:pPr>
            <w:r>
              <w:rPr>
                <w:sz w:val="20"/>
              </w:rPr>
              <w:t>2013</w:t>
            </w:r>
          </w:p>
        </w:tc>
        <w:tc>
          <w:tcPr>
            <w:tcW w:w="540" w:type="dxa"/>
          </w:tcPr>
          <w:p w:rsidR="00C52CC2" w:rsidRDefault="00122798">
            <w:pPr>
              <w:rPr>
                <w:sz w:val="20"/>
              </w:rPr>
            </w:pPr>
            <w:r>
              <w:rPr>
                <w:sz w:val="20"/>
              </w:rPr>
              <w:t>3254</w:t>
            </w:r>
          </w:p>
        </w:tc>
        <w:tc>
          <w:tcPr>
            <w:tcW w:w="1782" w:type="dxa"/>
          </w:tcPr>
          <w:p w:rsidR="00C52CC2" w:rsidRDefault="00C52CC2">
            <w:pPr>
              <w:rPr>
                <w:sz w:val="20"/>
              </w:rPr>
            </w:pPr>
          </w:p>
        </w:tc>
        <w:tc>
          <w:tcPr>
            <w:tcW w:w="558" w:type="dxa"/>
          </w:tcPr>
          <w:p w:rsidR="00C52CC2" w:rsidRDefault="00C52CC2">
            <w:pPr>
              <w:rPr>
                <w:sz w:val="20"/>
              </w:rPr>
            </w:pPr>
          </w:p>
        </w:tc>
        <w:tc>
          <w:tcPr>
            <w:tcW w:w="540" w:type="dxa"/>
          </w:tcPr>
          <w:p w:rsidR="00C52CC2" w:rsidRDefault="00C52CC2">
            <w:pPr>
              <w:rPr>
                <w:sz w:val="20"/>
              </w:rPr>
            </w:pPr>
          </w:p>
        </w:tc>
        <w:tc>
          <w:tcPr>
            <w:tcW w:w="900" w:type="dxa"/>
          </w:tcPr>
          <w:p w:rsidR="00C52CC2" w:rsidRDefault="00C52CC2">
            <w:pPr>
              <w:rPr>
                <w:sz w:val="20"/>
              </w:rPr>
            </w:pPr>
          </w:p>
        </w:tc>
        <w:tc>
          <w:tcPr>
            <w:tcW w:w="540" w:type="dxa"/>
          </w:tcPr>
          <w:p w:rsidR="00C52CC2" w:rsidRDefault="00C52CC2">
            <w:pPr>
              <w:rPr>
                <w:sz w:val="20"/>
              </w:rPr>
            </w:pPr>
          </w:p>
        </w:tc>
        <w:tc>
          <w:tcPr>
            <w:tcW w:w="1260" w:type="dxa"/>
          </w:tcPr>
          <w:p w:rsidR="00C52CC2" w:rsidRDefault="00122798">
            <w:pPr>
              <w:rPr>
                <w:sz w:val="20"/>
              </w:rPr>
            </w:pPr>
            <w:r>
              <w:rPr>
                <w:sz w:val="20"/>
              </w:rPr>
              <w:t>1.500,00</w:t>
            </w:r>
          </w:p>
        </w:tc>
        <w:tc>
          <w:tcPr>
            <w:tcW w:w="1800" w:type="dxa"/>
          </w:tcPr>
          <w:p w:rsidR="00C52CC2" w:rsidRDefault="00C52CC2">
            <w:pPr>
              <w:rPr>
                <w:sz w:val="20"/>
              </w:rPr>
            </w:pPr>
          </w:p>
        </w:tc>
        <w:tc>
          <w:tcPr>
            <w:tcW w:w="1248" w:type="dxa"/>
          </w:tcPr>
          <w:p w:rsidR="00C52CC2" w:rsidRDefault="00C52CC2">
            <w:pPr>
              <w:rPr>
                <w:sz w:val="20"/>
              </w:rPr>
            </w:pPr>
          </w:p>
        </w:tc>
      </w:tr>
    </w:tbl>
    <w:p w:rsidR="00E54CB1" w:rsidRDefault="00E54CB1">
      <w:pPr>
        <w:rPr>
          <w:sz w:val="20"/>
        </w:rPr>
      </w:pPr>
    </w:p>
    <w:p w:rsidR="00EA0BB7" w:rsidRPr="008A21F2" w:rsidRDefault="00511C32">
      <w:pPr>
        <w:widowControl w:val="0"/>
        <w:autoSpaceDE w:val="0"/>
        <w:autoSpaceDN w:val="0"/>
        <w:adjustRightInd w:val="0"/>
        <w:rPr>
          <w:rFonts w:ascii="Verdana" w:hAnsi="Verdana"/>
          <w:sz w:val="21"/>
          <w:szCs w:val="21"/>
        </w:rPr>
      </w:pPr>
      <w:r>
        <w:t xml:space="preserve"> </w:t>
      </w:r>
    </w:p>
    <w:p w:rsidR="00F51324" w:rsidRPr="008A21F2" w:rsidRDefault="00F51324">
      <w:pPr>
        <w:widowControl w:val="0"/>
        <w:autoSpaceDE w:val="0"/>
        <w:autoSpaceDN w:val="0"/>
        <w:adjustRightInd w:val="0"/>
        <w:rPr>
          <w:rFonts w:ascii="Verdana" w:hAnsi="Verdana"/>
          <w:sz w:val="21"/>
          <w:szCs w:val="21"/>
        </w:rPr>
      </w:pPr>
    </w:p>
    <w:p w:rsidR="00EA0BB7" w:rsidRPr="008A21F2" w:rsidRDefault="00EA0BB7">
      <w:pPr>
        <w:widowControl w:val="0"/>
        <w:autoSpaceDE w:val="0"/>
        <w:autoSpaceDN w:val="0"/>
        <w:adjustRightInd w:val="0"/>
        <w:ind w:right="1133"/>
        <w:jc w:val="both"/>
        <w:rPr>
          <w:rFonts w:ascii="Verdana" w:hAnsi="Verdana"/>
          <w:sz w:val="21"/>
          <w:szCs w:val="21"/>
        </w:rPr>
      </w:pPr>
      <w:r w:rsidRPr="008A21F2">
        <w:rPr>
          <w:rFonts w:ascii="Verdana" w:hAnsi="Verdana"/>
          <w:sz w:val="21"/>
          <w:szCs w:val="21"/>
        </w:rPr>
        <w:t xml:space="preserve"> Comune di Sorrento, lì 14/01/2013</w:t>
      </w:r>
    </w:p>
    <w:p w:rsidR="00000000" w:rsidRDefault="00445584">
      <w:pPr>
        <w:widowControl w:val="0"/>
        <w:autoSpaceDE w:val="0"/>
        <w:autoSpaceDN w:val="0"/>
        <w:adjustRightInd w:val="0"/>
        <w:ind w:right="1133"/>
        <w:jc w:val="both"/>
      </w:pPr>
    </w:p>
    <w:p w:rsidR="00000000" w:rsidRDefault="00445584">
      <w:pPr>
        <w:widowControl w:val="0"/>
        <w:autoSpaceDE w:val="0"/>
        <w:autoSpaceDN w:val="0"/>
        <w:adjustRightInd w:val="0"/>
        <w:ind w:right="1133"/>
        <w:jc w:val="both"/>
      </w:pPr>
    </w:p>
    <w:tbl>
      <w:tblPr>
        <w:tblW w:w="0" w:type="auto"/>
        <w:tblLayout w:type="fixed"/>
        <w:tblCellMar>
          <w:left w:w="70" w:type="dxa"/>
          <w:right w:w="70" w:type="dxa"/>
        </w:tblCellMar>
        <w:tblLook w:val="0000"/>
      </w:tblPr>
      <w:tblGrid>
        <w:gridCol w:w="4620"/>
        <w:gridCol w:w="4620"/>
      </w:tblGrid>
      <w:tr w:rsidR="003545F0" w:rsidRPr="00696C70">
        <w:tblPrEx>
          <w:tblCellMar>
            <w:top w:w="0" w:type="dxa"/>
            <w:bottom w:w="0" w:type="dxa"/>
          </w:tblCellMar>
        </w:tblPrEx>
        <w:tc>
          <w:tcPr>
            <w:tcW w:w="4620" w:type="dxa"/>
            <w:tcBorders>
              <w:top w:val="nil"/>
              <w:left w:val="nil"/>
              <w:bottom w:val="nil"/>
              <w:right w:val="nil"/>
            </w:tcBorders>
          </w:tcPr>
          <w:p w:rsidR="003545F0" w:rsidRPr="00696C70" w:rsidRDefault="003545F0">
            <w:pPr>
              <w:widowControl w:val="0"/>
              <w:autoSpaceDE w:val="0"/>
              <w:autoSpaceDN w:val="0"/>
              <w:adjustRightInd w:val="0"/>
              <w:rPr>
                <w:rFonts w:ascii="Verdana" w:hAnsi="Verdana"/>
                <w:sz w:val="21"/>
                <w:szCs w:val="21"/>
              </w:rPr>
            </w:pPr>
          </w:p>
        </w:tc>
        <w:tc>
          <w:tcPr>
            <w:tcW w:w="4620" w:type="dxa"/>
            <w:tcBorders>
              <w:top w:val="nil"/>
              <w:left w:val="nil"/>
              <w:bottom w:val="nil"/>
              <w:right w:val="nil"/>
            </w:tcBorders>
          </w:tcPr>
          <w:p w:rsidR="003545F0" w:rsidRPr="00696C70" w:rsidRDefault="003545F0" w:rsidP="00704AED">
            <w:pPr>
              <w:widowControl w:val="0"/>
              <w:autoSpaceDE w:val="0"/>
              <w:autoSpaceDN w:val="0"/>
              <w:adjustRightInd w:val="0"/>
              <w:jc w:val="center"/>
              <w:rPr>
                <w:rFonts w:ascii="Verdana" w:hAnsi="Verdana"/>
                <w:sz w:val="21"/>
                <w:szCs w:val="21"/>
              </w:rPr>
            </w:pPr>
            <w:r w:rsidRPr="00696C70">
              <w:rPr>
                <w:rFonts w:ascii="Verdana" w:hAnsi="Verdana"/>
                <w:sz w:val="21"/>
                <w:szCs w:val="21"/>
              </w:rPr>
              <w:t xml:space="preserve">Il </w:t>
            </w:r>
            <w:r w:rsidR="009B346E">
              <w:rPr>
                <w:rFonts w:ascii="Verdana" w:hAnsi="Verdana"/>
                <w:sz w:val="21"/>
                <w:szCs w:val="21"/>
              </w:rPr>
              <w:t xml:space="preserve">Dirigente </w:t>
            </w:r>
          </w:p>
        </w:tc>
      </w:tr>
      <w:tr w:rsidR="003545F0" w:rsidRPr="00696C70">
        <w:tblPrEx>
          <w:tblCellMar>
            <w:top w:w="0" w:type="dxa"/>
            <w:bottom w:w="0" w:type="dxa"/>
          </w:tblCellMar>
        </w:tblPrEx>
        <w:tc>
          <w:tcPr>
            <w:tcW w:w="4620" w:type="dxa"/>
            <w:tcBorders>
              <w:top w:val="nil"/>
              <w:left w:val="nil"/>
              <w:bottom w:val="nil"/>
              <w:right w:val="nil"/>
            </w:tcBorders>
          </w:tcPr>
          <w:p w:rsidR="003545F0" w:rsidRPr="00696C70" w:rsidRDefault="003545F0">
            <w:pPr>
              <w:widowControl w:val="0"/>
              <w:autoSpaceDE w:val="0"/>
              <w:autoSpaceDN w:val="0"/>
              <w:adjustRightInd w:val="0"/>
              <w:rPr>
                <w:rFonts w:ascii="Verdana" w:hAnsi="Verdana"/>
                <w:sz w:val="21"/>
                <w:szCs w:val="21"/>
              </w:rPr>
            </w:pPr>
          </w:p>
        </w:tc>
        <w:tc>
          <w:tcPr>
            <w:tcW w:w="4620" w:type="dxa"/>
            <w:tcBorders>
              <w:top w:val="nil"/>
              <w:left w:val="nil"/>
              <w:bottom w:val="nil"/>
              <w:right w:val="nil"/>
            </w:tcBorders>
          </w:tcPr>
          <w:p w:rsidR="003545F0" w:rsidRPr="00696C70" w:rsidRDefault="00345DFE">
            <w:pPr>
              <w:widowControl w:val="0"/>
              <w:autoSpaceDE w:val="0"/>
              <w:autoSpaceDN w:val="0"/>
              <w:adjustRightInd w:val="0"/>
              <w:jc w:val="center"/>
              <w:rPr>
                <w:rFonts w:ascii="Verdana" w:hAnsi="Verdana"/>
                <w:sz w:val="21"/>
                <w:szCs w:val="21"/>
              </w:rPr>
            </w:pPr>
            <w:r>
              <w:rPr>
                <w:rFonts w:ascii="Verdana" w:hAnsi="Verdana"/>
                <w:sz w:val="21"/>
                <w:szCs w:val="21"/>
              </w:rPr>
              <w:t xml:space="preserve">F.to </w:t>
            </w:r>
            <w:r w:rsidR="003545F0" w:rsidRPr="00696C70">
              <w:rPr>
                <w:rFonts w:ascii="Verdana" w:hAnsi="Verdana"/>
                <w:sz w:val="21"/>
                <w:szCs w:val="21"/>
              </w:rPr>
              <w:t>Ing. Alfonso Donadio</w:t>
            </w:r>
          </w:p>
        </w:tc>
      </w:tr>
    </w:tbl>
    <w:p w:rsidR="0052356E" w:rsidRDefault="0052356E" w:rsidP="0052356E">
      <w:pPr>
        <w:widowControl w:val="0"/>
        <w:autoSpaceDE w:val="0"/>
        <w:autoSpaceDN w:val="0"/>
        <w:adjustRightInd w:val="0"/>
        <w:ind w:right="758"/>
        <w:rPr>
          <w:rFonts w:ascii="@Arial Unicode MS" w:eastAsiaTheme="minorEastAsia" w:hAnsi="@Arial Unicode MS" w:cs="@Arial Unicode MS"/>
          <w:sz w:val="21"/>
          <w:szCs w:val="21"/>
        </w:rPr>
      </w:pPr>
    </w:p>
    <w:p w:rsidR="00F97FB6" w:rsidRPr="00A64BB7" w:rsidRDefault="0052356E" w:rsidP="00A64BB7">
      <w:pPr>
        <w:widowControl w:val="0"/>
        <w:autoSpaceDE w:val="0"/>
        <w:autoSpaceDN w:val="0"/>
        <w:adjustRightInd w:val="0"/>
        <w:rPr>
          <w:rFonts w:ascii="Verdana" w:hAnsi="Verdana"/>
          <w:sz w:val="21"/>
          <w:szCs w:val="21"/>
          <w:lang w:val="de-DE"/>
        </w:rPr>
      </w:pPr>
      <w:r>
        <w:rPr>
          <w:rFonts w:ascii="@Arial Unicode MS" w:eastAsiaTheme="minorEastAsia" w:hAnsi="@Arial Unicode MS" w:cs="@Arial Unicode MS"/>
          <w:sz w:val="21"/>
          <w:szCs w:val="21"/>
        </w:rPr>
        <w:br w:type="page"/>
      </w:r>
      <w:r w:rsidR="00A64BB7">
        <w:rPr>
          <w:rFonts w:ascii="Verdana" w:hAnsi="Verdana"/>
          <w:sz w:val="21"/>
          <w:szCs w:val="21"/>
          <w:lang w:val="de-DE"/>
        </w:rPr>
        <w:lastRenderedPageBreak/>
        <w:t>OGGETTO: Ricorso Consiglio di Stato Cesaro Alessandro / Ente. Nomina legale di fiducia dell'Ente  avv. Di Leva Antonio Maria</w:t>
      </w:r>
    </w:p>
    <w:p w:rsidR="00290D76" w:rsidRDefault="00290D76">
      <w:pPr>
        <w:widowControl w:val="0"/>
        <w:autoSpaceDE w:val="0"/>
        <w:autoSpaceDN w:val="0"/>
        <w:adjustRightInd w:val="0"/>
        <w:ind w:right="758"/>
        <w:rPr>
          <w:rFonts w:ascii="Verdana" w:hAnsi="Verdana"/>
          <w:sz w:val="21"/>
          <w:szCs w:val="21"/>
        </w:rPr>
      </w:pPr>
    </w:p>
    <w:p w:rsidR="00A64BB7" w:rsidRPr="009723A7" w:rsidRDefault="00A64BB7">
      <w:pPr>
        <w:widowControl w:val="0"/>
        <w:autoSpaceDE w:val="0"/>
        <w:autoSpaceDN w:val="0"/>
        <w:adjustRightInd w:val="0"/>
        <w:ind w:right="758"/>
        <w:rPr>
          <w:rFonts w:ascii="Verdana" w:hAnsi="Verdana"/>
          <w:sz w:val="21"/>
          <w:szCs w:val="21"/>
        </w:rPr>
      </w:pPr>
    </w:p>
    <w:tbl>
      <w:tblPr>
        <w:tblW w:w="0" w:type="auto"/>
        <w:tblLayout w:type="fixed"/>
        <w:tblCellMar>
          <w:left w:w="70" w:type="dxa"/>
          <w:right w:w="70" w:type="dxa"/>
        </w:tblCellMar>
        <w:tblLook w:val="0000"/>
      </w:tblPr>
      <w:tblGrid>
        <w:gridCol w:w="4620"/>
        <w:gridCol w:w="5231"/>
      </w:tblGrid>
      <w:tr w:rsidR="00290D76" w:rsidRPr="009723A7" w:rsidTr="00D84A89">
        <w:tblPrEx>
          <w:tblCellMar>
            <w:top w:w="0" w:type="dxa"/>
            <w:bottom w:w="0" w:type="dxa"/>
          </w:tblCellMar>
        </w:tblPrEx>
        <w:tc>
          <w:tcPr>
            <w:tcW w:w="9851" w:type="dxa"/>
            <w:gridSpan w:val="2"/>
          </w:tcPr>
          <w:p w:rsidR="00290D76" w:rsidRDefault="00290D76" w:rsidP="00A64BB7">
            <w:pPr>
              <w:pStyle w:val="Intestazione"/>
              <w:tabs>
                <w:tab w:val="clear" w:pos="4819"/>
                <w:tab w:val="clear" w:pos="9638"/>
              </w:tabs>
              <w:spacing w:line="360" w:lineRule="auto"/>
              <w:jc w:val="center"/>
              <w:rPr>
                <w:rFonts w:ascii="Verdana" w:hAnsi="Verdana"/>
                <w:b/>
                <w:bCs/>
                <w:sz w:val="21"/>
                <w:szCs w:val="21"/>
              </w:rPr>
            </w:pPr>
            <w:r w:rsidRPr="009723A7">
              <w:rPr>
                <w:rFonts w:ascii="Verdana" w:hAnsi="Verdana"/>
                <w:b/>
                <w:bCs/>
                <w:sz w:val="21"/>
                <w:szCs w:val="21"/>
              </w:rPr>
              <w:t>VISTO DI REGOLARITA’ CONTABILE</w:t>
            </w:r>
            <w:r w:rsidRPr="009723A7">
              <w:rPr>
                <w:rFonts w:ascii="Verdana" w:hAnsi="Verdana"/>
                <w:b/>
                <w:bCs/>
                <w:sz w:val="21"/>
                <w:szCs w:val="21"/>
              </w:rPr>
              <w:br/>
              <w:t>Art. 151 comma 4 e Art. 153 comma V D.Lgs. 267/2000</w:t>
            </w:r>
            <w:r w:rsidRPr="009723A7">
              <w:rPr>
                <w:rFonts w:ascii="Verdana" w:hAnsi="Verdana"/>
                <w:b/>
                <w:bCs/>
                <w:sz w:val="21"/>
                <w:szCs w:val="21"/>
              </w:rPr>
              <w:br/>
              <w:t>Art. 20 comma 1 del Regolamento Comunale di Contabilità</w:t>
            </w:r>
          </w:p>
          <w:p w:rsidR="00F54586" w:rsidRDefault="00F54586" w:rsidP="00A64BB7">
            <w:pPr>
              <w:pStyle w:val="Intestazione"/>
              <w:tabs>
                <w:tab w:val="clear" w:pos="4819"/>
                <w:tab w:val="clear" w:pos="9638"/>
              </w:tabs>
              <w:spacing w:line="360" w:lineRule="auto"/>
              <w:jc w:val="center"/>
              <w:rPr>
                <w:rFonts w:ascii="Verdana" w:hAnsi="Verdana"/>
                <w:b/>
                <w:bCs/>
                <w:sz w:val="21"/>
                <w:szCs w:val="21"/>
              </w:rPr>
            </w:pPr>
          </w:p>
          <w:p w:rsidR="00F54586" w:rsidRPr="00F54586" w:rsidRDefault="00F54586" w:rsidP="00F54586">
            <w:pPr>
              <w:widowControl w:val="0"/>
              <w:autoSpaceDE w:val="0"/>
              <w:autoSpaceDN w:val="0"/>
              <w:adjustRightInd w:val="0"/>
              <w:rPr>
                <w:rFonts w:ascii="Verdana" w:hAnsi="Verdana"/>
                <w:sz w:val="21"/>
                <w:szCs w:val="21"/>
                <w:lang w:val="de-DE"/>
              </w:rPr>
            </w:pPr>
            <w:r>
              <w:rPr>
                <w:rFonts w:ascii="Verdana" w:hAnsi="Verdana"/>
                <w:sz w:val="21"/>
                <w:szCs w:val="21"/>
                <w:lang w:val="de-DE"/>
              </w:rPr>
              <w:t>14/01/2013</w:t>
            </w:r>
          </w:p>
        </w:tc>
      </w:tr>
      <w:tr w:rsidR="00290D76" w:rsidRPr="009723A7" w:rsidTr="00D84A89">
        <w:tblPrEx>
          <w:tblCellMar>
            <w:top w:w="0" w:type="dxa"/>
            <w:bottom w:w="0" w:type="dxa"/>
          </w:tblCellMar>
        </w:tblPrEx>
        <w:tc>
          <w:tcPr>
            <w:tcW w:w="4620" w:type="dxa"/>
          </w:tcPr>
          <w:p w:rsidR="00290D76" w:rsidRPr="009723A7" w:rsidRDefault="00290D76">
            <w:pPr>
              <w:widowControl w:val="0"/>
              <w:autoSpaceDE w:val="0"/>
              <w:autoSpaceDN w:val="0"/>
              <w:adjustRightInd w:val="0"/>
              <w:ind w:right="758"/>
              <w:rPr>
                <w:rFonts w:ascii="Verdana" w:hAnsi="Verdana"/>
                <w:b/>
                <w:sz w:val="21"/>
                <w:szCs w:val="21"/>
              </w:rPr>
            </w:pPr>
          </w:p>
        </w:tc>
        <w:tc>
          <w:tcPr>
            <w:tcW w:w="5231" w:type="dxa"/>
          </w:tcPr>
          <w:p w:rsidR="00A64BB7" w:rsidRDefault="00A64BB7">
            <w:pPr>
              <w:widowControl w:val="0"/>
              <w:autoSpaceDE w:val="0"/>
              <w:autoSpaceDN w:val="0"/>
              <w:adjustRightInd w:val="0"/>
              <w:ind w:right="758"/>
              <w:jc w:val="center"/>
              <w:rPr>
                <w:rFonts w:ascii="Verdana" w:hAnsi="Verdana"/>
                <w:b/>
                <w:sz w:val="21"/>
                <w:szCs w:val="21"/>
              </w:rPr>
            </w:pPr>
          </w:p>
          <w:p w:rsidR="00290D76" w:rsidRPr="009723A7" w:rsidRDefault="00AE06DC">
            <w:pPr>
              <w:widowControl w:val="0"/>
              <w:autoSpaceDE w:val="0"/>
              <w:autoSpaceDN w:val="0"/>
              <w:adjustRightInd w:val="0"/>
              <w:ind w:right="758"/>
              <w:jc w:val="center"/>
              <w:rPr>
                <w:rFonts w:ascii="Verdana" w:hAnsi="Verdana"/>
                <w:b/>
                <w:sz w:val="21"/>
                <w:szCs w:val="21"/>
              </w:rPr>
            </w:pPr>
            <w:r>
              <w:rPr>
                <w:rFonts w:ascii="Verdana" w:hAnsi="Verdana"/>
                <w:b/>
                <w:sz w:val="21"/>
                <w:szCs w:val="21"/>
              </w:rPr>
              <w:t xml:space="preserve">La p.o. del servizio ragioneria </w:t>
            </w:r>
          </w:p>
        </w:tc>
      </w:tr>
      <w:tr w:rsidR="00290D76" w:rsidRPr="009723A7" w:rsidTr="00D84A89">
        <w:tblPrEx>
          <w:tblCellMar>
            <w:top w:w="0" w:type="dxa"/>
            <w:bottom w:w="0" w:type="dxa"/>
          </w:tblCellMar>
        </w:tblPrEx>
        <w:tc>
          <w:tcPr>
            <w:tcW w:w="4620" w:type="dxa"/>
          </w:tcPr>
          <w:p w:rsidR="00290D76" w:rsidRPr="009723A7" w:rsidRDefault="00290D76">
            <w:pPr>
              <w:widowControl w:val="0"/>
              <w:autoSpaceDE w:val="0"/>
              <w:autoSpaceDN w:val="0"/>
              <w:adjustRightInd w:val="0"/>
              <w:ind w:right="758"/>
              <w:rPr>
                <w:rFonts w:ascii="Verdana" w:hAnsi="Verdana"/>
                <w:b/>
                <w:sz w:val="21"/>
                <w:szCs w:val="21"/>
              </w:rPr>
            </w:pPr>
          </w:p>
        </w:tc>
        <w:tc>
          <w:tcPr>
            <w:tcW w:w="5231" w:type="dxa"/>
          </w:tcPr>
          <w:p w:rsidR="00290D76" w:rsidRPr="009723A7" w:rsidRDefault="00E67261">
            <w:pPr>
              <w:widowControl w:val="0"/>
              <w:autoSpaceDE w:val="0"/>
              <w:autoSpaceDN w:val="0"/>
              <w:adjustRightInd w:val="0"/>
              <w:ind w:right="758"/>
              <w:jc w:val="center"/>
              <w:rPr>
                <w:rFonts w:ascii="Verdana" w:hAnsi="Verdana"/>
                <w:b/>
                <w:sz w:val="21"/>
                <w:szCs w:val="21"/>
              </w:rPr>
            </w:pPr>
            <w:r>
              <w:rPr>
                <w:rFonts w:ascii="Verdana" w:hAnsi="Verdana"/>
                <w:b/>
                <w:sz w:val="21"/>
                <w:szCs w:val="21"/>
              </w:rPr>
              <w:t xml:space="preserve">F.to </w:t>
            </w:r>
            <w:r w:rsidR="00290D76" w:rsidRPr="009723A7">
              <w:rPr>
                <w:rFonts w:ascii="Verdana" w:hAnsi="Verdana"/>
                <w:b/>
                <w:sz w:val="21"/>
                <w:szCs w:val="21"/>
              </w:rPr>
              <w:t>Dott. Giovanni D'Amora</w:t>
            </w:r>
          </w:p>
        </w:tc>
      </w:tr>
    </w:tbl>
    <w:p w:rsidR="00290D76" w:rsidRDefault="00290D76">
      <w:pPr>
        <w:widowControl w:val="0"/>
        <w:autoSpaceDE w:val="0"/>
        <w:autoSpaceDN w:val="0"/>
        <w:adjustRightInd w:val="0"/>
        <w:ind w:right="758"/>
        <w:rPr>
          <w:rFonts w:ascii="Verdana" w:hAnsi="Verdana"/>
          <w:b/>
          <w:sz w:val="21"/>
          <w:szCs w:val="21"/>
        </w:rPr>
      </w:pPr>
    </w:p>
    <w:p w:rsidR="00A64BB7" w:rsidRDefault="00A64BB7">
      <w:pPr>
        <w:widowControl w:val="0"/>
        <w:autoSpaceDE w:val="0"/>
        <w:autoSpaceDN w:val="0"/>
        <w:adjustRightInd w:val="0"/>
        <w:ind w:right="758"/>
        <w:rPr>
          <w:rFonts w:ascii="Verdana" w:hAnsi="Verdana"/>
          <w:b/>
          <w:sz w:val="21"/>
          <w:szCs w:val="21"/>
        </w:rPr>
      </w:pPr>
    </w:p>
    <w:p w:rsidR="00A64BB7" w:rsidRPr="009723A7" w:rsidRDefault="00A64BB7">
      <w:pPr>
        <w:widowControl w:val="0"/>
        <w:autoSpaceDE w:val="0"/>
        <w:autoSpaceDN w:val="0"/>
        <w:adjustRightInd w:val="0"/>
        <w:ind w:right="758"/>
        <w:rPr>
          <w:rFonts w:ascii="Verdana" w:hAnsi="Verdana"/>
          <w:b/>
          <w:sz w:val="21"/>
          <w:szCs w:val="21"/>
        </w:rPr>
      </w:pPr>
    </w:p>
    <w:p w:rsidR="00290D76" w:rsidRPr="009723A7" w:rsidRDefault="00290D76">
      <w:pPr>
        <w:widowControl w:val="0"/>
        <w:autoSpaceDE w:val="0"/>
        <w:autoSpaceDN w:val="0"/>
        <w:adjustRightInd w:val="0"/>
        <w:ind w:right="758"/>
        <w:rPr>
          <w:rFonts w:ascii="Verdana" w:hAnsi="Verdana"/>
          <w:b/>
          <w:sz w:val="21"/>
          <w:szCs w:val="21"/>
        </w:rPr>
      </w:pPr>
      <w:r w:rsidRPr="009723A7">
        <w:rPr>
          <w:rFonts w:ascii="Verdana" w:hAnsi="Verdana"/>
          <w:b/>
          <w:sz w:val="21"/>
          <w:szCs w:val="21"/>
        </w:rPr>
        <w:t>Riferimento pratica finanziaria : 2013/9</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070"/>
      </w:tblGrid>
      <w:tr w:rsidR="002F3918">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Default="002F3918">
            <w:pPr>
              <w:widowControl w:val="0"/>
              <w:autoSpaceDE w:val="0"/>
              <w:autoSpaceDN w:val="0"/>
              <w:adjustRightInd w:val="0"/>
              <w:jc w:val="both"/>
              <w:rPr>
                <w:rFonts w:ascii="Verdana" w:hAnsi="Verdana"/>
                <w:sz w:val="21"/>
                <w:szCs w:val="21"/>
              </w:rPr>
            </w:pPr>
            <w:r>
              <w:rPr>
                <w:rFonts w:ascii="Verdana" w:hAnsi="Verdana"/>
                <w:b/>
                <w:sz w:val="21"/>
                <w:szCs w:val="21"/>
              </w:rPr>
              <w:t xml:space="preserve">Impegno N. </w:t>
            </w:r>
            <w:r>
              <w:rPr>
                <w:rFonts w:ascii="Verdana" w:hAnsi="Verdana"/>
                <w:sz w:val="21"/>
                <w:szCs w:val="21"/>
              </w:rPr>
              <w:t>94/2013</w:t>
            </w:r>
          </w:p>
        </w:tc>
      </w:tr>
    </w:tbl>
    <w:p w:rsidR="00290D76" w:rsidRPr="002F3918" w:rsidRDefault="00290D76">
      <w:pPr>
        <w:widowControl w:val="0"/>
        <w:autoSpaceDE w:val="0"/>
        <w:autoSpaceDN w:val="0"/>
        <w:adjustRightInd w:val="0"/>
        <w:jc w:val="both"/>
        <w:rPr>
          <w:rFonts w:ascii="Verdana" w:hAnsi="Verdana"/>
          <w:b/>
          <w:sz w:val="21"/>
          <w:szCs w:val="21"/>
        </w:rPr>
      </w:pPr>
    </w:p>
    <w:p w:rsidR="00000000" w:rsidRDefault="00445584">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p w:rsidR="004D3534" w:rsidRPr="004D3534" w:rsidRDefault="00DB0AE1" w:rsidP="004D3534">
      <w:pPr>
        <w:widowControl w:val="0"/>
        <w:autoSpaceDE w:val="0"/>
        <w:autoSpaceDN w:val="0"/>
        <w:adjustRightInd w:val="0"/>
        <w:ind w:right="758"/>
        <w:rPr>
          <w:rFonts w:ascii="Verdana" w:hAnsi="Verdana"/>
          <w:sz w:val="21"/>
          <w:szCs w:val="21"/>
        </w:rPr>
      </w:pPr>
      <w:r>
        <w:rPr>
          <w:rFonts w:ascii="Verdana" w:hAnsi="Verdana"/>
          <w:sz w:val="21"/>
          <w:szCs w:val="21"/>
        </w:rPr>
        <w:t xml:space="preserve"> </w:t>
      </w:r>
    </w:p>
    <w:p w:rsidR="00381C67" w:rsidRDefault="00381C67" w:rsidP="00381C67">
      <w:pPr>
        <w:widowControl w:val="0"/>
        <w:autoSpaceDE w:val="0"/>
        <w:autoSpaceDN w:val="0"/>
        <w:adjustRightInd w:val="0"/>
        <w:ind w:right="758"/>
        <w:jc w:val="center"/>
        <w:rPr>
          <w:rFonts w:ascii="Verdana" w:hAnsi="Verdana" w:cs="@Arial Unicode MS"/>
          <w:b/>
          <w:bCs/>
          <w:sz w:val="21"/>
          <w:szCs w:val="21"/>
        </w:rPr>
      </w:pPr>
      <w:r>
        <w:rPr>
          <w:rFonts w:ascii="Verdana" w:hAnsi="Verdana"/>
          <w:sz w:val="22"/>
          <w:szCs w:val="22"/>
        </w:rPr>
        <w:br w:type="page"/>
      </w:r>
      <w:r>
        <w:rPr>
          <w:rFonts w:ascii="Verdana" w:hAnsi="Verdana" w:cs="@Arial Unicode MS"/>
          <w:b/>
          <w:bCs/>
          <w:sz w:val="21"/>
          <w:szCs w:val="21"/>
        </w:rPr>
        <w:lastRenderedPageBreak/>
        <w:t>CERTIFICATO DI PUBBLICAZIONE</w:t>
      </w:r>
    </w:p>
    <w:p w:rsidR="00381C67" w:rsidRDefault="00381C67" w:rsidP="00381C67">
      <w:pPr>
        <w:widowControl w:val="0"/>
        <w:autoSpaceDE w:val="0"/>
        <w:autoSpaceDN w:val="0"/>
        <w:adjustRightInd w:val="0"/>
        <w:ind w:right="758"/>
        <w:jc w:val="center"/>
        <w:rPr>
          <w:rFonts w:ascii="Verdana" w:hAnsi="Verdana" w:cs="@Arial Unicode MS"/>
          <w:b/>
          <w:bCs/>
          <w:sz w:val="21"/>
          <w:szCs w:val="21"/>
        </w:rPr>
      </w:pPr>
    </w:p>
    <w:p w:rsidR="00381C67" w:rsidRDefault="00381C67" w:rsidP="00381C67">
      <w:pPr>
        <w:widowControl w:val="0"/>
        <w:autoSpaceDE w:val="0"/>
        <w:autoSpaceDN w:val="0"/>
        <w:adjustRightInd w:val="0"/>
        <w:ind w:right="758"/>
        <w:jc w:val="center"/>
        <w:rPr>
          <w:rFonts w:ascii="Verdana" w:hAnsi="Verdana" w:cs="@Arial Unicode MS"/>
          <w:b/>
          <w:bCs/>
          <w:sz w:val="21"/>
          <w:szCs w:val="21"/>
        </w:rPr>
      </w:pPr>
    </w:p>
    <w:p w:rsidR="00381C67" w:rsidRDefault="00381C67" w:rsidP="00381C67">
      <w:pPr>
        <w:widowControl w:val="0"/>
        <w:autoSpaceDE w:val="0"/>
        <w:autoSpaceDN w:val="0"/>
        <w:adjustRightInd w:val="0"/>
        <w:ind w:right="758"/>
        <w:jc w:val="both"/>
        <w:rPr>
          <w:rFonts w:ascii="Verdana" w:hAnsi="Verdana" w:cs="@Arial Unicode MS"/>
          <w:b/>
          <w:bCs/>
          <w:sz w:val="21"/>
          <w:szCs w:val="21"/>
        </w:rPr>
      </w:pPr>
      <w:r>
        <w:rPr>
          <w:rFonts w:ascii="Verdana" w:hAnsi="Verdana" w:cs="@Arial Unicode MS"/>
          <w:b/>
          <w:bCs/>
          <w:sz w:val="21"/>
          <w:szCs w:val="21"/>
        </w:rPr>
        <w:t>Certificasi dal sottoscritto Segretario Generale che, giusta relazione del Messo Comunale, copia del presente provvedimento viene pubblicata  all’Albo Pretorio On Line il giorno 15/01/2013 per quindici giorni consecutivi e vi rimarrà fino al 30/01/2013.</w:t>
      </w:r>
    </w:p>
    <w:p w:rsidR="00381C67" w:rsidRDefault="00381C67" w:rsidP="00381C67">
      <w:pPr>
        <w:widowControl w:val="0"/>
        <w:autoSpaceDE w:val="0"/>
        <w:autoSpaceDN w:val="0"/>
        <w:adjustRightInd w:val="0"/>
        <w:ind w:right="758"/>
        <w:jc w:val="both"/>
        <w:rPr>
          <w:rFonts w:ascii="Verdana" w:hAnsi="Verdana" w:cs="@Arial Unicode MS"/>
          <w:b/>
          <w:bCs/>
          <w:sz w:val="21"/>
          <w:szCs w:val="21"/>
        </w:rPr>
      </w:pPr>
    </w:p>
    <w:tbl>
      <w:tblPr>
        <w:tblW w:w="0" w:type="auto"/>
        <w:tblLayout w:type="fixed"/>
        <w:tblCellMar>
          <w:left w:w="70" w:type="dxa"/>
          <w:right w:w="70" w:type="dxa"/>
        </w:tblCellMar>
        <w:tblLook w:val="0000"/>
      </w:tblPr>
      <w:tblGrid>
        <w:gridCol w:w="4620"/>
        <w:gridCol w:w="4620"/>
      </w:tblGrid>
      <w:tr w:rsidR="00381C67" w:rsidTr="00076B4F">
        <w:tblPrEx>
          <w:tblCellMar>
            <w:top w:w="0" w:type="dxa"/>
            <w:bottom w:w="0" w:type="dxa"/>
          </w:tblCellMar>
        </w:tblPrEx>
        <w:tc>
          <w:tcPr>
            <w:tcW w:w="4620" w:type="dxa"/>
            <w:tcBorders>
              <w:top w:val="nil"/>
              <w:left w:val="nil"/>
              <w:bottom w:val="nil"/>
              <w:right w:val="nil"/>
            </w:tcBorders>
          </w:tcPr>
          <w:p w:rsidR="00381C67" w:rsidRDefault="00381C67" w:rsidP="00076B4F">
            <w:pPr>
              <w:widowControl w:val="0"/>
              <w:autoSpaceDE w:val="0"/>
              <w:autoSpaceDN w:val="0"/>
              <w:adjustRightInd w:val="0"/>
              <w:rPr>
                <w:rFonts w:ascii="Verdana" w:hAnsi="Verdana" w:cs="@Arial Unicode MS"/>
                <w:b/>
                <w:bCs/>
                <w:sz w:val="21"/>
                <w:szCs w:val="21"/>
              </w:rPr>
            </w:pPr>
            <w:r>
              <w:rPr>
                <w:rFonts w:ascii="Verdana" w:hAnsi="Verdana" w:cs="@Arial Unicode MS"/>
                <w:b/>
                <w:bCs/>
                <w:sz w:val="21"/>
                <w:szCs w:val="21"/>
              </w:rPr>
              <w:t>Dal Municipio 15/01/2013</w:t>
            </w:r>
          </w:p>
        </w:tc>
        <w:tc>
          <w:tcPr>
            <w:tcW w:w="4620" w:type="dxa"/>
            <w:tcBorders>
              <w:top w:val="nil"/>
              <w:left w:val="nil"/>
              <w:bottom w:val="nil"/>
              <w:right w:val="nil"/>
            </w:tcBorders>
          </w:tcPr>
          <w:p w:rsidR="00381C67" w:rsidRDefault="00381C67" w:rsidP="00076B4F">
            <w:pPr>
              <w:widowControl w:val="0"/>
              <w:autoSpaceDE w:val="0"/>
              <w:autoSpaceDN w:val="0"/>
              <w:adjustRightInd w:val="0"/>
              <w:rPr>
                <w:rFonts w:ascii="Verdana" w:hAnsi="Verdana" w:cs="@Arial Unicode MS"/>
                <w:b/>
                <w:bCs/>
                <w:sz w:val="21"/>
                <w:szCs w:val="21"/>
              </w:rPr>
            </w:pPr>
            <w:r>
              <w:rPr>
                <w:rFonts w:ascii="Verdana" w:hAnsi="Verdana" w:cs="@Arial Unicode MS"/>
                <w:b/>
                <w:bCs/>
                <w:sz w:val="21"/>
                <w:szCs w:val="21"/>
              </w:rPr>
              <w:t>IL  SEGRETARIO GENERALE</w:t>
            </w:r>
          </w:p>
        </w:tc>
      </w:tr>
      <w:tr w:rsidR="00381C67" w:rsidTr="00076B4F">
        <w:tblPrEx>
          <w:tblCellMar>
            <w:top w:w="0" w:type="dxa"/>
            <w:bottom w:w="0" w:type="dxa"/>
          </w:tblCellMar>
        </w:tblPrEx>
        <w:tc>
          <w:tcPr>
            <w:tcW w:w="4620" w:type="dxa"/>
            <w:tcBorders>
              <w:top w:val="nil"/>
              <w:left w:val="nil"/>
              <w:bottom w:val="nil"/>
              <w:right w:val="nil"/>
            </w:tcBorders>
          </w:tcPr>
          <w:p w:rsidR="00381C67" w:rsidRDefault="00381C67" w:rsidP="00076B4F">
            <w:pPr>
              <w:widowControl w:val="0"/>
              <w:autoSpaceDE w:val="0"/>
              <w:autoSpaceDN w:val="0"/>
              <w:adjustRightInd w:val="0"/>
              <w:rPr>
                <w:rFonts w:ascii="Verdana" w:hAnsi="Verdana" w:cs="@Arial Unicode MS"/>
                <w:b/>
                <w:bCs/>
                <w:sz w:val="21"/>
                <w:szCs w:val="21"/>
              </w:rPr>
            </w:pPr>
          </w:p>
        </w:tc>
        <w:tc>
          <w:tcPr>
            <w:tcW w:w="4620" w:type="dxa"/>
            <w:tcBorders>
              <w:top w:val="nil"/>
              <w:left w:val="nil"/>
              <w:bottom w:val="nil"/>
              <w:right w:val="nil"/>
            </w:tcBorders>
          </w:tcPr>
          <w:p w:rsidR="00381C67" w:rsidRDefault="00CC7248" w:rsidP="00076B4F">
            <w:pPr>
              <w:widowControl w:val="0"/>
              <w:autoSpaceDE w:val="0"/>
              <w:autoSpaceDN w:val="0"/>
              <w:adjustRightInd w:val="0"/>
              <w:rPr>
                <w:rFonts w:ascii="Verdana" w:hAnsi="Verdana" w:cs="@Arial Unicode MS"/>
                <w:b/>
                <w:bCs/>
                <w:sz w:val="21"/>
                <w:szCs w:val="21"/>
              </w:rPr>
            </w:pPr>
            <w:r>
              <w:rPr>
                <w:rFonts w:ascii="Verdana" w:hAnsi="Verdana" w:cs="@Arial Unicode MS"/>
                <w:b/>
                <w:bCs/>
                <w:sz w:val="21"/>
                <w:szCs w:val="21"/>
              </w:rPr>
              <w:t xml:space="preserve">F.to </w:t>
            </w:r>
            <w:r w:rsidR="00BB3AF8">
              <w:rPr>
                <w:rFonts w:ascii="Verdana" w:hAnsi="Verdana" w:cs="@Arial Unicode MS"/>
                <w:b/>
                <w:bCs/>
                <w:sz w:val="21"/>
                <w:szCs w:val="21"/>
              </w:rPr>
              <w:t>Dott.ssa</w:t>
            </w:r>
            <w:r w:rsidR="00381C67">
              <w:rPr>
                <w:rFonts w:ascii="Verdana" w:hAnsi="Verdana" w:cs="@Arial Unicode MS"/>
                <w:b/>
                <w:bCs/>
                <w:sz w:val="21"/>
                <w:szCs w:val="21"/>
              </w:rPr>
              <w:t xml:space="preserve">    ELENA INSERRA</w:t>
            </w:r>
          </w:p>
        </w:tc>
      </w:tr>
    </w:tbl>
    <w:p w:rsidR="00381C67" w:rsidRDefault="00381C67" w:rsidP="00381C67">
      <w:pPr>
        <w:widowControl w:val="0"/>
        <w:autoSpaceDE w:val="0"/>
        <w:autoSpaceDN w:val="0"/>
        <w:adjustRightInd w:val="0"/>
        <w:ind w:right="758"/>
        <w:jc w:val="both"/>
        <w:rPr>
          <w:rFonts w:ascii="Verdana" w:hAnsi="Verdana" w:cs="@Arial Unicode MS"/>
          <w:b/>
          <w:bCs/>
          <w:sz w:val="21"/>
          <w:szCs w:val="21"/>
        </w:rPr>
      </w:pPr>
    </w:p>
    <w:p w:rsidR="00381C67" w:rsidRDefault="00381C67" w:rsidP="00381C67">
      <w:pPr>
        <w:widowControl w:val="0"/>
        <w:autoSpaceDE w:val="0"/>
        <w:autoSpaceDN w:val="0"/>
        <w:adjustRightInd w:val="0"/>
        <w:ind w:right="758"/>
        <w:jc w:val="both"/>
        <w:rPr>
          <w:rFonts w:ascii="Verdana" w:hAnsi="Verdana" w:cs="@Arial Unicode MS"/>
          <w:b/>
          <w:bCs/>
          <w:sz w:val="21"/>
          <w:szCs w:val="21"/>
        </w:rPr>
      </w:pPr>
    </w:p>
    <w:p w:rsidR="00381C67" w:rsidRDefault="00381C67" w:rsidP="00381C67">
      <w:pPr>
        <w:widowControl w:val="0"/>
        <w:autoSpaceDE w:val="0"/>
        <w:autoSpaceDN w:val="0"/>
        <w:adjustRightInd w:val="0"/>
        <w:ind w:right="758"/>
        <w:jc w:val="both"/>
        <w:rPr>
          <w:rFonts w:ascii="Verdana" w:hAnsi="Verdana" w:cs="@Arial Unicode MS"/>
          <w:sz w:val="21"/>
          <w:szCs w:val="21"/>
        </w:rPr>
      </w:pPr>
    </w:p>
    <w:p w:rsidR="00381C67" w:rsidRDefault="00381C67" w:rsidP="00381C67">
      <w:pPr>
        <w:widowControl w:val="0"/>
        <w:autoSpaceDE w:val="0"/>
        <w:autoSpaceDN w:val="0"/>
        <w:adjustRightInd w:val="0"/>
        <w:ind w:right="758"/>
        <w:jc w:val="both"/>
        <w:rPr>
          <w:rFonts w:ascii="Verdana" w:hAnsi="Verdana" w:cs="@Arial Unicode MS"/>
          <w:sz w:val="21"/>
          <w:szCs w:val="21"/>
        </w:rPr>
      </w:pPr>
    </w:p>
    <w:p w:rsidR="00381C67" w:rsidRDefault="00381C67" w:rsidP="00381C67">
      <w:pPr>
        <w:widowControl w:val="0"/>
        <w:autoSpaceDE w:val="0"/>
        <w:autoSpaceDN w:val="0"/>
        <w:adjustRightInd w:val="0"/>
        <w:ind w:right="758"/>
        <w:jc w:val="both"/>
        <w:rPr>
          <w:rFonts w:ascii="Verdana" w:hAnsi="Verdana" w:cs="@Arial Unicode MS"/>
          <w:b/>
          <w:bCs/>
          <w:sz w:val="21"/>
          <w:szCs w:val="21"/>
        </w:rPr>
      </w:pPr>
    </w:p>
    <w:p w:rsidR="00381C67" w:rsidRDefault="00381C67" w:rsidP="00381C67">
      <w:pPr>
        <w:widowControl w:val="0"/>
        <w:autoSpaceDE w:val="0"/>
        <w:autoSpaceDN w:val="0"/>
        <w:adjustRightInd w:val="0"/>
        <w:ind w:right="758"/>
        <w:jc w:val="both"/>
        <w:rPr>
          <w:rFonts w:ascii="Verdana" w:hAnsi="Verdana" w:cs="@Arial Unicode MS"/>
          <w:b/>
          <w:bCs/>
          <w:sz w:val="21"/>
          <w:szCs w:val="21"/>
        </w:rPr>
      </w:pPr>
      <w:r>
        <w:rPr>
          <w:rFonts w:ascii="Verdana" w:hAnsi="Verdana" w:cs="@Arial Unicode MS"/>
          <w:b/>
          <w:bCs/>
          <w:sz w:val="21"/>
          <w:szCs w:val="21"/>
        </w:rPr>
        <w:t>L’addetto alla pubblicazione dell’atto</w:t>
      </w:r>
    </w:p>
    <w:p w:rsidR="00381C67" w:rsidRDefault="00381C67" w:rsidP="00381C67">
      <w:pPr>
        <w:widowControl w:val="0"/>
        <w:autoSpaceDE w:val="0"/>
        <w:autoSpaceDN w:val="0"/>
        <w:adjustRightInd w:val="0"/>
        <w:ind w:right="758"/>
        <w:jc w:val="both"/>
        <w:rPr>
          <w:rFonts w:ascii="Verdana" w:hAnsi="Verdana" w:cs="@Arial Unicode MS"/>
          <w:sz w:val="21"/>
          <w:szCs w:val="21"/>
        </w:rPr>
      </w:pPr>
    </w:p>
    <w:p w:rsidR="00381C67" w:rsidRPr="00CA6948" w:rsidRDefault="00381C67" w:rsidP="002E5207">
      <w:pPr>
        <w:spacing w:after="200" w:line="276" w:lineRule="auto"/>
        <w:rPr>
          <w:rFonts w:ascii="Verdana" w:hAnsi="Verdana"/>
          <w:sz w:val="22"/>
          <w:szCs w:val="22"/>
        </w:rPr>
      </w:pPr>
    </w:p>
    <w:p w:rsidR="00612058" w:rsidRDefault="00612058" w:rsidP="00E80136">
      <w:pPr>
        <w:widowControl w:val="0"/>
        <w:autoSpaceDE w:val="0"/>
        <w:autoSpaceDN w:val="0"/>
        <w:adjustRightInd w:val="0"/>
        <w:ind w:right="758"/>
        <w:rPr>
          <w:rFonts w:ascii="Verdana" w:eastAsiaTheme="minorEastAsia" w:hAnsi="Verdana" w:cs="@Arial Unicode MS"/>
          <w:sz w:val="19"/>
          <w:szCs w:val="19"/>
        </w:rPr>
      </w:pPr>
    </w:p>
    <w:p w:rsidR="00CB6C94" w:rsidRDefault="00CB6C94" w:rsidP="00E80136">
      <w:pPr>
        <w:widowControl w:val="0"/>
        <w:autoSpaceDE w:val="0"/>
        <w:autoSpaceDN w:val="0"/>
        <w:adjustRightInd w:val="0"/>
        <w:ind w:right="758"/>
        <w:rPr>
          <w:rFonts w:ascii="Verdana" w:eastAsiaTheme="minorEastAsia" w:hAnsi="Verdana" w:cs="@Arial Unicode MS"/>
          <w:sz w:val="19"/>
          <w:szCs w:val="19"/>
        </w:rPr>
      </w:pPr>
    </w:p>
    <w:p w:rsidR="00CB6C94" w:rsidRDefault="00CB6C94" w:rsidP="00E80136">
      <w:pPr>
        <w:widowControl w:val="0"/>
        <w:autoSpaceDE w:val="0"/>
        <w:autoSpaceDN w:val="0"/>
        <w:adjustRightInd w:val="0"/>
        <w:ind w:right="758"/>
        <w:rPr>
          <w:rFonts w:ascii="Verdana" w:eastAsiaTheme="minorEastAsia" w:hAnsi="Verdana" w:cs="@Arial Unicode MS"/>
          <w:sz w:val="19"/>
          <w:szCs w:val="19"/>
        </w:rPr>
      </w:pPr>
    </w:p>
    <w:p w:rsidR="00CB6C94" w:rsidRDefault="00CB6C94" w:rsidP="00CB6C94">
      <w:pPr>
        <w:widowControl w:val="0"/>
        <w:autoSpaceDE w:val="0"/>
        <w:autoSpaceDN w:val="0"/>
        <w:adjustRightInd w:val="0"/>
        <w:ind w:right="758"/>
        <w:jc w:val="both"/>
        <w:rPr>
          <w:rFonts w:ascii="Verdana" w:eastAsiaTheme="minorEastAsia" w:hAnsi="Verdana" w:cs="@Arial Unicode MS"/>
          <w:sz w:val="19"/>
          <w:szCs w:val="19"/>
        </w:rPr>
      </w:pPr>
      <w:r>
        <w:rPr>
          <w:rFonts w:ascii="Verdana" w:eastAsiaTheme="minorEastAsia" w:hAnsi="@Arial Unicode MS" w:cs="@Arial Unicode MS"/>
          <w:sz w:val="19"/>
          <w:szCs w:val="19"/>
        </w:rPr>
        <w:t>E' Copia conforme all'originale.</w:t>
      </w:r>
      <w:r w:rsidR="006B097C">
        <w:rPr>
          <w:rFonts w:ascii="Verdana" w:eastAsiaTheme="minorEastAsia" w:hAnsi="@Arial Unicode MS" w:cs="@Arial Unicode MS"/>
          <w:sz w:val="19"/>
          <w:szCs w:val="19"/>
        </w:rPr>
        <w:t xml:space="preserve"> </w:t>
      </w:r>
    </w:p>
    <w:sectPr w:rsidR="00CB6C94" w:rsidSect="00564D68">
      <w:headerReference w:type="even" r:id="rId8"/>
      <w:headerReference w:type="default" r:id="rId9"/>
      <w:footerReference w:type="even" r:id="rId10"/>
      <w:footerReference w:type="default" r:id="rId11"/>
      <w:headerReference w:type="first" r:id="rId12"/>
      <w:footerReference w:type="first" r:id="rId13"/>
      <w:pgSz w:w="12240" w:h="15840"/>
      <w:pgMar w:top="1417"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354" w:rsidRDefault="00774354" w:rsidP="00774354">
      <w:r>
        <w:separator/>
      </w:r>
    </w:p>
  </w:endnote>
  <w:endnote w:type="continuationSeparator" w:id="0">
    <w:p w:rsidR="00774354" w:rsidRDefault="00774354" w:rsidP="007743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DC2707" w:rsidRPr="008C404B" w:rsidTr="004D7966">
      <w:tblPrEx>
        <w:tblCellMar>
          <w:top w:w="0" w:type="dxa"/>
          <w:bottom w:w="0" w:type="dxa"/>
        </w:tblCellMar>
      </w:tblPrEx>
      <w:trPr>
        <w:trHeight w:val="433"/>
      </w:trPr>
      <w:tc>
        <w:tcPr>
          <w:tcW w:w="9993" w:type="dxa"/>
          <w:tcBorders>
            <w:top w:val="nil"/>
            <w:left w:val="nil"/>
            <w:bottom w:val="single" w:sz="6" w:space="0" w:color="auto"/>
            <w:right w:val="nil"/>
          </w:tcBorders>
        </w:tcPr>
        <w:p w:rsidR="00DC2707" w:rsidRPr="008C404B" w:rsidRDefault="00DC2707" w:rsidP="004D7966">
          <w:pPr>
            <w:tabs>
              <w:tab w:val="center" w:pos="4819"/>
              <w:tab w:val="right" w:pos="9638"/>
            </w:tabs>
            <w:rPr>
              <w:sz w:val="20"/>
            </w:rPr>
          </w:pPr>
        </w:p>
      </w:tc>
    </w:tr>
  </w:tbl>
  <w:p w:rsidR="00DC2707" w:rsidRPr="008C404B" w:rsidRDefault="00DC2707" w:rsidP="00DC2707">
    <w:pPr>
      <w:tabs>
        <w:tab w:val="center" w:pos="4819"/>
        <w:tab w:val="right" w:pos="9638"/>
      </w:tabs>
      <w:jc w:val="center"/>
      <w:rPr>
        <w:sz w:val="8"/>
        <w:szCs w:val="8"/>
      </w:rPr>
    </w:pPr>
  </w:p>
  <w:p w:rsidR="00DC2707" w:rsidRDefault="00DC2707" w:rsidP="00DC2707">
    <w:pPr>
      <w:tabs>
        <w:tab w:val="center" w:pos="4819"/>
        <w:tab w:val="right" w:pos="9638"/>
      </w:tabs>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DC2707" w:rsidRDefault="00DC2707" w:rsidP="00DC2707">
    <w:pPr>
      <w:tabs>
        <w:tab w:val="center" w:pos="4819"/>
        <w:tab w:val="right" w:pos="9638"/>
      </w:tabs>
      <w:jc w:val="center"/>
      <w:rPr>
        <w:rFonts w:eastAsia="Arial Unicode MS"/>
        <w:sz w:val="20"/>
        <w:lang w:val="fr-FR"/>
      </w:rPr>
    </w:pPr>
    <w:r>
      <w:rPr>
        <w:sz w:val="20"/>
        <w:lang w:val="fr-FR"/>
      </w:rPr>
      <w:t>info@comune.sorrento.na.it  -  www.comune.sorrento.na.it</w:t>
    </w:r>
  </w:p>
  <w:p w:rsidR="00DC2707" w:rsidRPr="00DC2707" w:rsidRDefault="00DC2707" w:rsidP="00DC2707">
    <w:pPr>
      <w:tabs>
        <w:tab w:val="center" w:pos="4819"/>
        <w:tab w:val="right" w:pos="9638"/>
      </w:tabs>
      <w:jc w:val="center"/>
      <w:rPr>
        <w:sz w:val="20"/>
        <w:szCs w:val="20"/>
      </w:rPr>
    </w:pPr>
    <w:r>
      <w:rPr>
        <w:sz w:val="20"/>
        <w:szCs w:val="20"/>
      </w:rPr>
      <w:t>Comune di Sorrento - Determinazione n. 14 del 14/01/2013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14 del 14/01/2013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44558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354" w:rsidRDefault="00774354" w:rsidP="00774354">
      <w:r>
        <w:separator/>
      </w:r>
    </w:p>
  </w:footnote>
  <w:footnote w:type="continuationSeparator" w:id="0">
    <w:p w:rsidR="00774354" w:rsidRDefault="00774354" w:rsidP="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DC2707" w:rsidTr="004D7966">
      <w:tblPrEx>
        <w:tblCellMar>
          <w:top w:w="0" w:type="dxa"/>
          <w:bottom w:w="0" w:type="dxa"/>
        </w:tblCellMar>
      </w:tblPrEx>
      <w:trPr>
        <w:trHeight w:val="433"/>
      </w:trPr>
      <w:tc>
        <w:tcPr>
          <w:tcW w:w="9993" w:type="dxa"/>
          <w:tcBorders>
            <w:top w:val="nil"/>
            <w:left w:val="nil"/>
            <w:bottom w:val="single" w:sz="6" w:space="0" w:color="auto"/>
            <w:right w:val="nil"/>
          </w:tcBorders>
        </w:tcPr>
        <w:p w:rsidR="00DC2707" w:rsidRDefault="00DC2707" w:rsidP="004D7966">
          <w:pPr>
            <w:widowControl w:val="0"/>
            <w:autoSpaceDE w:val="0"/>
            <w:autoSpaceDN w:val="0"/>
            <w:adjustRightInd w:val="0"/>
            <w:jc w:val="center"/>
            <w:rPr>
              <w:sz w:val="12"/>
              <w:szCs w:val="12"/>
            </w:rPr>
          </w:pPr>
        </w:p>
        <w:p w:rsidR="00DC2707" w:rsidRDefault="00445584" w:rsidP="004D7966">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DC2707" w:rsidRDefault="00DC2707">
    <w:pPr>
      <w:tabs>
        <w:tab w:val="center" w:pos="4819"/>
        <w:tab w:val="right" w:pos="9638"/>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445584"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774354" w:rsidRPr="00774354" w:rsidRDefault="00774354" w:rsidP="007743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44558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4C3D"/>
    <w:multiLevelType w:val="hybridMultilevel"/>
    <w:tmpl w:val="3C12D6E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6AC12BFC"/>
    <w:multiLevelType w:val="hybridMultilevel"/>
    <w:tmpl w:val="AE8A89FC"/>
    <w:lvl w:ilvl="0" w:tplc="FCAC1CC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290D76"/>
    <w:rsid w:val="00076B4F"/>
    <w:rsid w:val="000C0D32"/>
    <w:rsid w:val="00122798"/>
    <w:rsid w:val="00156016"/>
    <w:rsid w:val="00173062"/>
    <w:rsid w:val="0019424B"/>
    <w:rsid w:val="001C5E22"/>
    <w:rsid w:val="00236760"/>
    <w:rsid w:val="00290D76"/>
    <w:rsid w:val="002A58E9"/>
    <w:rsid w:val="002B1B32"/>
    <w:rsid w:val="002E5207"/>
    <w:rsid w:val="002F3918"/>
    <w:rsid w:val="00345DFE"/>
    <w:rsid w:val="003471C9"/>
    <w:rsid w:val="003545F0"/>
    <w:rsid w:val="00381C67"/>
    <w:rsid w:val="003D0510"/>
    <w:rsid w:val="00434F0C"/>
    <w:rsid w:val="00445584"/>
    <w:rsid w:val="004832DE"/>
    <w:rsid w:val="00497AAF"/>
    <w:rsid w:val="004D3534"/>
    <w:rsid w:val="004D7966"/>
    <w:rsid w:val="004F1C6D"/>
    <w:rsid w:val="00511C32"/>
    <w:rsid w:val="00517860"/>
    <w:rsid w:val="0052356E"/>
    <w:rsid w:val="00612058"/>
    <w:rsid w:val="00660BD8"/>
    <w:rsid w:val="00696C70"/>
    <w:rsid w:val="006B097C"/>
    <w:rsid w:val="006C295F"/>
    <w:rsid w:val="006E3834"/>
    <w:rsid w:val="00704AED"/>
    <w:rsid w:val="00763E19"/>
    <w:rsid w:val="00774354"/>
    <w:rsid w:val="008A21F2"/>
    <w:rsid w:val="008C404B"/>
    <w:rsid w:val="009723A7"/>
    <w:rsid w:val="009B346E"/>
    <w:rsid w:val="00A571D2"/>
    <w:rsid w:val="00A64BB7"/>
    <w:rsid w:val="00A94A06"/>
    <w:rsid w:val="00AC24DA"/>
    <w:rsid w:val="00AE06DC"/>
    <w:rsid w:val="00B14940"/>
    <w:rsid w:val="00B60475"/>
    <w:rsid w:val="00B77173"/>
    <w:rsid w:val="00B85F54"/>
    <w:rsid w:val="00BB2AB6"/>
    <w:rsid w:val="00BB3AF8"/>
    <w:rsid w:val="00BD3327"/>
    <w:rsid w:val="00C46ECA"/>
    <w:rsid w:val="00C52CC2"/>
    <w:rsid w:val="00C5691B"/>
    <w:rsid w:val="00C91195"/>
    <w:rsid w:val="00C9484F"/>
    <w:rsid w:val="00CA6948"/>
    <w:rsid w:val="00CB6C94"/>
    <w:rsid w:val="00CC7248"/>
    <w:rsid w:val="00D13765"/>
    <w:rsid w:val="00D203A6"/>
    <w:rsid w:val="00D84A89"/>
    <w:rsid w:val="00D950D9"/>
    <w:rsid w:val="00DB0AE1"/>
    <w:rsid w:val="00DC2707"/>
    <w:rsid w:val="00DE027B"/>
    <w:rsid w:val="00E54CB1"/>
    <w:rsid w:val="00E67261"/>
    <w:rsid w:val="00E80263"/>
    <w:rsid w:val="00EA0BB7"/>
    <w:rsid w:val="00F05934"/>
    <w:rsid w:val="00F51324"/>
    <w:rsid w:val="00F54586"/>
    <w:rsid w:val="00F97F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semiHidden/>
    <w:unhideWhenUsed/>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Paragrafoelenco">
    <w:name w:val="List Paragraph"/>
    <w:basedOn w:val="Normale"/>
    <w:uiPriority w:val="34"/>
    <w:qFormat/>
    <w:pPr>
      <w:ind w:left="708"/>
    </w:pPr>
  </w:style>
</w:styles>
</file>

<file path=word/webSettings.xml><?xml version="1.0" encoding="utf-8"?>
<w:webSettings xmlns:r="http://schemas.openxmlformats.org/officeDocument/2006/relationships" xmlns:w="http://schemas.openxmlformats.org/wordprocessingml/2006/main">
  <w:divs>
    <w:div w:id="2026789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380A1-6EF2-4DE8-9B87-76512828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4350</Characters>
  <Application>Microsoft Office Word</Application>
  <DocSecurity>4</DocSecurity>
  <Lines>36</Lines>
  <Paragraphs>10</Paragraphs>
  <ScaleCrop>false</ScaleCrop>
  <Company>Intersiel S.p.A.</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subject/>
  <dc:creator>Vercillo Franco</dc:creator>
  <cp:keywords/>
  <dc:description/>
  <cp:lastModifiedBy> </cp:lastModifiedBy>
  <cp:revision>2</cp:revision>
  <dcterms:created xsi:type="dcterms:W3CDTF">2014-10-01T11:14:00Z</dcterms:created>
  <dcterms:modified xsi:type="dcterms:W3CDTF">2014-10-01T11:14:00Z</dcterms:modified>
</cp:coreProperties>
</file>